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25A2" w:rsidR="003A2458" w:rsidP="003A2458" w:rsidRDefault="009629E0" w14:paraId="3C8B6DBD" w14:textId="61D5E6DD">
      <w:pPr>
        <w:rPr>
          <w:rFonts w:ascii="Arial" w:hAnsi="Arial" w:cs="Arial"/>
          <w:b/>
          <w:szCs w:val="22"/>
        </w:rPr>
      </w:pPr>
      <w:r>
        <w:rPr>
          <w:noProof/>
        </w:rPr>
        <w:drawing>
          <wp:anchor distT="0" distB="0" distL="114300" distR="114300" simplePos="0" relativeHeight="251657728" behindDoc="1" locked="0" layoutInCell="1" allowOverlap="1" wp14:editId="33A65384" wp14:anchorId="2EB0A701">
            <wp:simplePos x="0" y="0"/>
            <wp:positionH relativeFrom="margin">
              <wp:posOffset>1543050</wp:posOffset>
            </wp:positionH>
            <wp:positionV relativeFrom="paragraph">
              <wp:posOffset>-430530</wp:posOffset>
            </wp:positionV>
            <wp:extent cx="6108700" cy="1030605"/>
            <wp:effectExtent l="0" t="0" r="6350" b="0"/>
            <wp:wrapTight wrapText="bothSides">
              <wp:wrapPolygon edited="0">
                <wp:start x="0" y="0"/>
                <wp:lineTo x="0" y="21161"/>
                <wp:lineTo x="21555" y="21161"/>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1030605"/>
                    </a:xfrm>
                    <a:prstGeom prst="rect">
                      <a:avLst/>
                    </a:prstGeom>
                    <a:noFill/>
                  </pic:spPr>
                </pic:pic>
              </a:graphicData>
            </a:graphic>
            <wp14:sizeRelH relativeFrom="page">
              <wp14:pctWidth>0</wp14:pctWidth>
            </wp14:sizeRelH>
            <wp14:sizeRelV relativeFrom="page">
              <wp14:pctHeight>0</wp14:pctHeight>
            </wp14:sizeRelV>
          </wp:anchor>
        </w:drawing>
      </w:r>
    </w:p>
    <w:p w:rsidR="003A2458" w:rsidP="003A2458" w:rsidRDefault="003A2458" w14:paraId="4BFDB53D" w14:textId="4C25D129">
      <w:pPr>
        <w:jc w:val="center"/>
        <w:rPr>
          <w:rFonts w:ascii="Arial" w:hAnsi="Arial" w:cs="Arial"/>
          <w:b/>
          <w:sz w:val="28"/>
          <w:szCs w:val="28"/>
        </w:rPr>
      </w:pPr>
    </w:p>
    <w:p w:rsidR="003A2458" w:rsidP="009629E0" w:rsidRDefault="003A2458" w14:paraId="72A715CE" w14:textId="77777777">
      <w:pPr>
        <w:rPr>
          <w:rFonts w:ascii="Arial" w:hAnsi="Arial" w:cs="Arial"/>
          <w:b/>
          <w:sz w:val="28"/>
          <w:szCs w:val="28"/>
        </w:rPr>
      </w:pPr>
    </w:p>
    <w:p w:rsidR="00EB2877" w:rsidP="00275A43" w:rsidRDefault="00EB2877" w14:paraId="0EFC703B" w14:textId="77777777">
      <w:pPr>
        <w:jc w:val="center"/>
        <w:rPr>
          <w:rFonts w:ascii="Arial" w:hAnsi="Arial" w:cs="Arial"/>
          <w:b/>
          <w:bCs/>
          <w:sz w:val="28"/>
          <w:szCs w:val="28"/>
        </w:rPr>
      </w:pPr>
    </w:p>
    <w:p w:rsidR="00EB2877" w:rsidP="00275A43" w:rsidRDefault="00EB2877" w14:paraId="056A4C99" w14:textId="77777777">
      <w:pPr>
        <w:jc w:val="center"/>
        <w:rPr>
          <w:rFonts w:ascii="Arial" w:hAnsi="Arial" w:cs="Arial"/>
          <w:b/>
          <w:bCs/>
          <w:sz w:val="28"/>
          <w:szCs w:val="28"/>
        </w:rPr>
      </w:pPr>
    </w:p>
    <w:p w:rsidR="00A21D19" w:rsidP="009629E0" w:rsidRDefault="00A21D19" w14:paraId="2701D856" w14:textId="77777777">
      <w:pPr>
        <w:overflowPunct/>
        <w:autoSpaceDE/>
        <w:autoSpaceDN/>
        <w:adjustRightInd/>
        <w:jc w:val="center"/>
        <w:textAlignment w:val="auto"/>
        <w:rPr>
          <w:rFonts w:ascii="Arial" w:hAnsi="Arial" w:cs="Arial"/>
          <w:b/>
          <w:sz w:val="32"/>
          <w:szCs w:val="28"/>
        </w:rPr>
      </w:pPr>
    </w:p>
    <w:p w:rsidRPr="008C04EB" w:rsidR="008C04EB" w:rsidP="008C04EB" w:rsidRDefault="008C04EB" w14:paraId="784C7E26" w14:textId="43F88197">
      <w:pPr>
        <w:pStyle w:val="BodyText1"/>
        <w:rPr>
          <w:rFonts w:cs="Arial"/>
          <w:b/>
          <w:sz w:val="32"/>
          <w:szCs w:val="28"/>
        </w:rPr>
      </w:pPr>
      <w:bookmarkStart w:name="_Hlk141371099" w:id="0"/>
      <w:bookmarkStart w:name="_Hlk141373884" w:id="1"/>
      <w:r w:rsidRPr="008C04EB">
        <w:rPr>
          <w:rFonts w:cs="Arial"/>
          <w:b/>
          <w:sz w:val="32"/>
          <w:szCs w:val="28"/>
        </w:rPr>
        <w:t>An exploratory research study to understand the high numbers of First Time Entrants into the youth justice system in Nottingham and Nottinghamshire</w:t>
      </w:r>
      <w:bookmarkEnd w:id="0"/>
    </w:p>
    <w:bookmarkEnd w:id="1"/>
    <w:p w:rsidR="009629E0" w:rsidP="003A2458" w:rsidRDefault="009629E0" w14:paraId="61A213C5" w14:textId="2809065E">
      <w:pPr>
        <w:pStyle w:val="BodyText1"/>
        <w:spacing w:before="0" w:after="0"/>
        <w:jc w:val="center"/>
        <w:rPr>
          <w:rFonts w:cs="Arial"/>
          <w:b/>
          <w:sz w:val="24"/>
          <w:szCs w:val="24"/>
          <w:highlight w:val="yellow"/>
        </w:rPr>
      </w:pPr>
    </w:p>
    <w:p w:rsidR="009629E0" w:rsidP="003A2458" w:rsidRDefault="009629E0" w14:paraId="7D4602EF" w14:textId="77777777">
      <w:pPr>
        <w:pStyle w:val="BodyText1"/>
        <w:spacing w:before="0" w:after="0"/>
        <w:jc w:val="center"/>
        <w:rPr>
          <w:rFonts w:cs="Arial"/>
          <w:b/>
          <w:sz w:val="24"/>
          <w:szCs w:val="24"/>
          <w:highlight w:val="yellow"/>
        </w:rPr>
      </w:pPr>
    </w:p>
    <w:p w:rsidRPr="00523F8A" w:rsidR="003A2458" w:rsidP="003A2458" w:rsidRDefault="003A2458" w14:paraId="73AB5A00" w14:textId="1C9AD67A">
      <w:pPr>
        <w:pStyle w:val="BodyText1"/>
        <w:spacing w:before="0" w:after="0"/>
        <w:jc w:val="center"/>
        <w:rPr>
          <w:rFonts w:cs="Arial"/>
          <w:b/>
          <w:sz w:val="24"/>
          <w:szCs w:val="24"/>
        </w:rPr>
      </w:pPr>
      <w:r w:rsidRPr="008B3593">
        <w:rPr>
          <w:rFonts w:cs="Arial"/>
          <w:b/>
          <w:sz w:val="24"/>
          <w:szCs w:val="24"/>
        </w:rPr>
        <w:t>Reference</w:t>
      </w:r>
      <w:r w:rsidRPr="008B3593">
        <w:rPr>
          <w:rFonts w:cs="Arial"/>
          <w:b/>
          <w:sz w:val="24"/>
          <w:szCs w:val="22"/>
        </w:rPr>
        <w:t xml:space="preserve">: </w:t>
      </w:r>
      <w:r w:rsidRPr="008B3593" w:rsidR="009629E0">
        <w:rPr>
          <w:b/>
          <w:sz w:val="24"/>
          <w:szCs w:val="22"/>
        </w:rPr>
        <w:t>2023/</w:t>
      </w:r>
      <w:r w:rsidRPr="008B3593" w:rsidR="008B3593">
        <w:rPr>
          <w:b/>
          <w:sz w:val="24"/>
          <w:szCs w:val="22"/>
        </w:rPr>
        <w:t>919</w:t>
      </w:r>
      <w:r w:rsidR="00DF1F62">
        <w:rPr>
          <w:b/>
          <w:sz w:val="24"/>
          <w:szCs w:val="22"/>
        </w:rPr>
        <w:t>b</w:t>
      </w:r>
    </w:p>
    <w:p w:rsidR="009629E0" w:rsidP="003A2458" w:rsidRDefault="009629E0" w14:paraId="42BA403E" w14:textId="77777777">
      <w:pPr>
        <w:jc w:val="center"/>
        <w:rPr>
          <w:rFonts w:ascii="Arial" w:hAnsi="Arial" w:cs="Arial"/>
          <w:b/>
          <w:sz w:val="28"/>
          <w:szCs w:val="28"/>
        </w:rPr>
      </w:pPr>
    </w:p>
    <w:p w:rsidR="003A2458" w:rsidP="003A2458" w:rsidRDefault="003A2458" w14:paraId="0FA8B102" w14:textId="21DD52B2">
      <w:pPr>
        <w:jc w:val="center"/>
        <w:rPr>
          <w:rFonts w:ascii="Arial" w:hAnsi="Arial" w:cs="Arial"/>
          <w:b/>
          <w:sz w:val="28"/>
          <w:szCs w:val="28"/>
        </w:rPr>
      </w:pPr>
      <w:r w:rsidRPr="00523F8A">
        <w:rPr>
          <w:rFonts w:ascii="Arial" w:hAnsi="Arial" w:cs="Arial"/>
          <w:b/>
          <w:sz w:val="28"/>
          <w:szCs w:val="28"/>
        </w:rPr>
        <w:t>Response Document</w:t>
      </w:r>
      <w:r w:rsidR="002C25A2">
        <w:rPr>
          <w:rFonts w:ascii="Arial" w:hAnsi="Arial" w:cs="Arial"/>
          <w:b/>
          <w:sz w:val="28"/>
          <w:szCs w:val="28"/>
        </w:rPr>
        <w:t xml:space="preserve"> </w:t>
      </w:r>
    </w:p>
    <w:p w:rsidRPr="005112F1" w:rsidR="003A2458" w:rsidP="003A2458" w:rsidRDefault="003A2458" w14:paraId="41411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Scoring Mechanism</w:t>
      </w:r>
    </w:p>
    <w:p w:rsidRPr="005112F1" w:rsidR="0048278B" w:rsidP="003A2458" w:rsidRDefault="0048278B" w14:paraId="7A0EBD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48278B" w:rsidP="003A2458" w:rsidRDefault="00186F27" w14:paraId="227F91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5112F1">
        <w:rPr>
          <w:rFonts w:ascii="Arial" w:hAnsi="Arial" w:cs="Arial"/>
          <w:bCs/>
        </w:rPr>
        <w:t>Ple</w:t>
      </w:r>
      <w:r w:rsidR="00275A43">
        <w:rPr>
          <w:rFonts w:ascii="Arial" w:hAnsi="Arial" w:cs="Arial"/>
          <w:bCs/>
        </w:rPr>
        <w:t>ase see the Request for Quotation</w:t>
      </w:r>
      <w:r w:rsidRPr="005112F1">
        <w:rPr>
          <w:rFonts w:ascii="Arial" w:hAnsi="Arial" w:cs="Arial"/>
          <w:bCs/>
        </w:rPr>
        <w:t>s for information about how this document will be scored.</w:t>
      </w:r>
    </w:p>
    <w:p w:rsidRPr="005112F1" w:rsidR="003A2458" w:rsidP="003A2458" w:rsidRDefault="003A2458" w14:paraId="12FBC8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6034EF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 xml:space="preserve">Tenderers are invited to respond to the questions below, ensuring that all points are answered.  </w:t>
      </w:r>
    </w:p>
    <w:p w:rsidRPr="005112F1" w:rsidR="003A2458" w:rsidP="003A2458" w:rsidRDefault="003A2458" w14:paraId="69DEC9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22D407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Please note:</w:t>
      </w:r>
    </w:p>
    <w:p w:rsidRPr="005112F1" w:rsidR="003A2458" w:rsidP="003A2458" w:rsidRDefault="003A2458" w14:paraId="3B285642"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the entire specification should be considered when answering individual questions;</w:t>
      </w:r>
    </w:p>
    <w:p w:rsidRPr="005112F1" w:rsidR="003A2458" w:rsidP="003A2458" w:rsidRDefault="003A2458" w14:paraId="1581FA8B"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where word limits have been set, these are maxima, Tenderers will not be penalised for well written concise answers;</w:t>
      </w:r>
    </w:p>
    <w:p w:rsidRPr="005112F1" w:rsidR="003A2458" w:rsidP="003A2458" w:rsidRDefault="003A2458" w14:paraId="367574C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must answer each question fully and </w:t>
      </w:r>
      <w:r w:rsidRPr="005112F1">
        <w:rPr>
          <w:rFonts w:ascii="Arial" w:hAnsi="Arial" w:eastAsia="Times New Roman" w:cs="Arial"/>
          <w:b/>
          <w:bCs/>
          <w:szCs w:val="20"/>
        </w:rPr>
        <w:t xml:space="preserve">NOT </w:t>
      </w:r>
      <w:r w:rsidRPr="005112F1">
        <w:rPr>
          <w:rFonts w:ascii="Arial" w:hAnsi="Arial" w:eastAsia="Times New Roman" w:cs="Arial"/>
          <w:bCs/>
          <w:szCs w:val="20"/>
        </w:rPr>
        <w:t>make reference to other responses to other questions or use attachments to support their answer unless specifically requested;</w:t>
      </w:r>
    </w:p>
    <w:p w:rsidRPr="005112F1" w:rsidR="003A2458" w:rsidP="003A2458" w:rsidRDefault="003A2458" w14:paraId="530E88D4"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Tenderers should use examples of current </w:t>
      </w:r>
      <w:r w:rsidRPr="005112F1" w:rsidR="00186F27">
        <w:rPr>
          <w:rFonts w:ascii="Arial" w:hAnsi="Arial" w:eastAsia="Times New Roman" w:cs="Arial"/>
          <w:bCs/>
          <w:szCs w:val="20"/>
        </w:rPr>
        <w:t xml:space="preserve">or recent </w:t>
      </w:r>
      <w:r w:rsidRPr="005112F1">
        <w:rPr>
          <w:rFonts w:ascii="Arial" w:hAnsi="Arial" w:eastAsia="Times New Roman" w:cs="Arial"/>
          <w:bCs/>
          <w:szCs w:val="20"/>
        </w:rPr>
        <w:t>delivery in their answers;</w:t>
      </w:r>
    </w:p>
    <w:p w:rsidRPr="00EB2877" w:rsidR="005112F1" w:rsidP="00EB2877" w:rsidRDefault="003A2458" w14:paraId="6FA41B3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B2877">
        <w:rPr>
          <w:rFonts w:ascii="Arial" w:hAnsi="Arial" w:eastAsia="Times New Roman" w:cs="Arial"/>
          <w:bCs/>
          <w:szCs w:val="20"/>
        </w:rPr>
        <w:t>Tenderers may answer these questions in a separate document, clearing marking it with the Tenderer’s name and the title “Quality Requirements Response Document”.</w:t>
      </w:r>
      <w:r w:rsidRPr="00EB2877" w:rsidR="005112F1">
        <w:rPr>
          <w:sz w:val="24"/>
        </w:rPr>
        <w:br w:type="page"/>
      </w:r>
    </w:p>
    <w:p w:rsidRPr="005112F1" w:rsidR="00516000" w:rsidRDefault="005112F1" w14:paraId="05B5AE0F" w14:textId="77777777">
      <w:pPr>
        <w:overflowPunct/>
        <w:autoSpaceDE/>
        <w:autoSpaceDN/>
        <w:adjustRightInd/>
        <w:spacing w:after="200" w:line="276" w:lineRule="auto"/>
        <w:textAlignment w:val="auto"/>
        <w:rPr>
          <w:rFonts w:ascii="Arial" w:hAnsi="Arial" w:cs="Arial"/>
          <w:b/>
        </w:rPr>
      </w:pPr>
      <w:r w:rsidRPr="005112F1">
        <w:rPr>
          <w:rFonts w:ascii="Arial" w:hAnsi="Arial" w:cs="Arial"/>
          <w:b/>
        </w:rPr>
        <w:lastRenderedPageBreak/>
        <w:t xml:space="preserve">Name of organisation tendering: </w:t>
      </w:r>
    </w:p>
    <w:tbl>
      <w:tblPr>
        <w:tblStyle w:val="TableGrid"/>
        <w:tblW w:w="0" w:type="auto"/>
        <w:tblLook w:val="04A0" w:firstRow="1" w:lastRow="0" w:firstColumn="1" w:lastColumn="0" w:noHBand="0" w:noVBand="1"/>
      </w:tblPr>
      <w:tblGrid>
        <w:gridCol w:w="571"/>
        <w:gridCol w:w="1023"/>
        <w:gridCol w:w="3586"/>
        <w:gridCol w:w="8768"/>
      </w:tblGrid>
      <w:tr w:rsidRPr="00516000" w:rsidR="00516000" w:rsidTr="008C04EB" w14:paraId="72769344" w14:textId="77777777">
        <w:tc>
          <w:tcPr>
            <w:tcW w:w="571" w:type="dxa"/>
          </w:tcPr>
          <w:p w:rsidRPr="00516000" w:rsidR="00516000" w:rsidRDefault="00516000" w14:paraId="25E3203C" w14:textId="77777777">
            <w:pPr>
              <w:rPr>
                <w:rFonts w:ascii="Arial" w:hAnsi="Arial" w:cs="Arial"/>
                <w:b/>
              </w:rPr>
            </w:pPr>
            <w:r w:rsidRPr="00516000">
              <w:rPr>
                <w:rFonts w:ascii="Arial" w:hAnsi="Arial" w:cs="Arial"/>
                <w:b/>
              </w:rPr>
              <w:t>Ref</w:t>
            </w:r>
          </w:p>
        </w:tc>
        <w:tc>
          <w:tcPr>
            <w:tcW w:w="1023" w:type="dxa"/>
          </w:tcPr>
          <w:p w:rsidRPr="00516000" w:rsidR="00516000" w:rsidRDefault="00516000" w14:paraId="15586CC6" w14:textId="77777777">
            <w:pPr>
              <w:rPr>
                <w:rFonts w:ascii="Arial" w:hAnsi="Arial" w:cs="Arial"/>
                <w:b/>
              </w:rPr>
            </w:pPr>
            <w:r w:rsidRPr="00516000">
              <w:rPr>
                <w:rFonts w:ascii="Arial" w:hAnsi="Arial" w:cs="Arial"/>
                <w:b/>
              </w:rPr>
              <w:t>Weight-</w:t>
            </w:r>
            <w:proofErr w:type="spellStart"/>
            <w:r w:rsidRPr="00516000">
              <w:rPr>
                <w:rFonts w:ascii="Arial" w:hAnsi="Arial" w:cs="Arial"/>
                <w:b/>
              </w:rPr>
              <w:t>ing</w:t>
            </w:r>
            <w:proofErr w:type="spellEnd"/>
          </w:p>
        </w:tc>
        <w:tc>
          <w:tcPr>
            <w:tcW w:w="3586" w:type="dxa"/>
          </w:tcPr>
          <w:p w:rsidRPr="00516000" w:rsidR="00516000" w:rsidRDefault="00516000" w14:paraId="7C51ACA3" w14:textId="77777777">
            <w:pPr>
              <w:rPr>
                <w:rFonts w:ascii="Arial" w:hAnsi="Arial" w:cs="Arial"/>
                <w:b/>
              </w:rPr>
            </w:pPr>
            <w:r w:rsidRPr="00516000">
              <w:rPr>
                <w:rFonts w:ascii="Arial" w:hAnsi="Arial" w:cs="Arial"/>
                <w:b/>
              </w:rPr>
              <w:t>Question</w:t>
            </w:r>
          </w:p>
        </w:tc>
        <w:tc>
          <w:tcPr>
            <w:tcW w:w="8768" w:type="dxa"/>
          </w:tcPr>
          <w:p w:rsidRPr="00516000" w:rsidR="00516000" w:rsidRDefault="00516000" w14:paraId="6458D8B5" w14:textId="77777777">
            <w:pPr>
              <w:rPr>
                <w:rFonts w:ascii="Arial" w:hAnsi="Arial" w:cs="Arial"/>
                <w:b/>
              </w:rPr>
            </w:pPr>
            <w:r w:rsidRPr="00516000">
              <w:rPr>
                <w:rFonts w:ascii="Arial" w:hAnsi="Arial" w:cs="Arial"/>
                <w:b/>
              </w:rPr>
              <w:t>Response</w:t>
            </w:r>
          </w:p>
          <w:p w:rsidRPr="00516000" w:rsidR="00516000" w:rsidRDefault="00516000" w14:paraId="3F7E7C62" w14:textId="77777777">
            <w:pPr>
              <w:rPr>
                <w:rFonts w:ascii="Arial" w:hAnsi="Arial" w:cs="Arial"/>
                <w:b/>
              </w:rPr>
            </w:pPr>
          </w:p>
        </w:tc>
      </w:tr>
      <w:tr w:rsidRPr="00516000" w:rsidR="009629E0" w:rsidTr="008C04EB" w14:paraId="3AA8749A" w14:textId="77777777">
        <w:tc>
          <w:tcPr>
            <w:tcW w:w="571" w:type="dxa"/>
            <w:shd w:val="clear" w:color="auto" w:fill="D9D9D9" w:themeFill="background1" w:themeFillShade="D9"/>
          </w:tcPr>
          <w:p w:rsidRPr="00516000" w:rsidR="009629E0" w:rsidRDefault="009629E0" w14:paraId="726EB778" w14:textId="77777777">
            <w:pPr>
              <w:rPr>
                <w:rFonts w:ascii="Arial" w:hAnsi="Arial" w:cs="Arial"/>
                <w:b/>
              </w:rPr>
            </w:pPr>
          </w:p>
        </w:tc>
        <w:tc>
          <w:tcPr>
            <w:tcW w:w="1023" w:type="dxa"/>
            <w:shd w:val="clear" w:color="auto" w:fill="D9D9D9" w:themeFill="background1" w:themeFillShade="D9"/>
          </w:tcPr>
          <w:p w:rsidRPr="00516000" w:rsidR="009629E0" w:rsidRDefault="009629E0" w14:paraId="1C8169E9" w14:textId="77777777">
            <w:pPr>
              <w:rPr>
                <w:rFonts w:ascii="Arial" w:hAnsi="Arial" w:cs="Arial"/>
                <w:b/>
              </w:rPr>
            </w:pPr>
          </w:p>
        </w:tc>
        <w:tc>
          <w:tcPr>
            <w:tcW w:w="3586" w:type="dxa"/>
            <w:shd w:val="clear" w:color="auto" w:fill="D9D9D9" w:themeFill="background1" w:themeFillShade="D9"/>
          </w:tcPr>
          <w:p w:rsidRPr="00516000" w:rsidR="009629E0" w:rsidRDefault="009629E0" w14:paraId="2BC8D81A" w14:textId="70A59A65">
            <w:pPr>
              <w:rPr>
                <w:rFonts w:ascii="Arial" w:hAnsi="Arial" w:cs="Arial"/>
                <w:b/>
              </w:rPr>
            </w:pPr>
            <w:r>
              <w:rPr>
                <w:rFonts w:ascii="Arial" w:hAnsi="Arial" w:cs="Arial"/>
                <w:b/>
              </w:rPr>
              <w:t>Experience</w:t>
            </w:r>
          </w:p>
        </w:tc>
        <w:tc>
          <w:tcPr>
            <w:tcW w:w="8768" w:type="dxa"/>
            <w:shd w:val="clear" w:color="auto" w:fill="D9D9D9" w:themeFill="background1" w:themeFillShade="D9"/>
          </w:tcPr>
          <w:p w:rsidRPr="00516000" w:rsidR="009629E0" w:rsidRDefault="009629E0" w14:paraId="531729B9" w14:textId="77777777">
            <w:pPr>
              <w:rPr>
                <w:rFonts w:ascii="Arial" w:hAnsi="Arial" w:cs="Arial"/>
                <w:b/>
              </w:rPr>
            </w:pPr>
          </w:p>
        </w:tc>
      </w:tr>
      <w:tr w:rsidRPr="005112F1" w:rsidR="00516000" w:rsidTr="008C04EB" w14:paraId="04B32D3D" w14:textId="77777777">
        <w:tc>
          <w:tcPr>
            <w:tcW w:w="571" w:type="dxa"/>
          </w:tcPr>
          <w:p w:rsidRPr="005112F1" w:rsidR="00516000" w:rsidRDefault="005112F1" w14:paraId="49FC8579" w14:textId="77777777">
            <w:pPr>
              <w:rPr>
                <w:rFonts w:ascii="Arial" w:hAnsi="Arial" w:cs="Arial"/>
                <w:szCs w:val="22"/>
              </w:rPr>
            </w:pPr>
            <w:r w:rsidRPr="005112F1">
              <w:rPr>
                <w:rFonts w:ascii="Arial" w:hAnsi="Arial" w:cs="Arial"/>
                <w:szCs w:val="22"/>
              </w:rPr>
              <w:t>1</w:t>
            </w:r>
          </w:p>
        </w:tc>
        <w:tc>
          <w:tcPr>
            <w:tcW w:w="1023" w:type="dxa"/>
          </w:tcPr>
          <w:p w:rsidRPr="008C04EB" w:rsidR="00516000" w:rsidRDefault="009629E0" w14:paraId="779950D7" w14:textId="4C0FCBE1">
            <w:pPr>
              <w:rPr>
                <w:rFonts w:ascii="Arial" w:hAnsi="Arial" w:cs="Arial"/>
                <w:szCs w:val="22"/>
              </w:rPr>
            </w:pPr>
            <w:r w:rsidRPr="008C04EB">
              <w:rPr>
                <w:rFonts w:ascii="Arial" w:hAnsi="Arial" w:cs="Arial"/>
                <w:szCs w:val="22"/>
              </w:rPr>
              <w:t>10</w:t>
            </w:r>
            <w:r w:rsidRPr="008C04EB" w:rsidR="00DC3514">
              <w:rPr>
                <w:rFonts w:ascii="Arial" w:hAnsi="Arial" w:cs="Arial"/>
                <w:szCs w:val="22"/>
              </w:rPr>
              <w:t>%</w:t>
            </w:r>
          </w:p>
        </w:tc>
        <w:tc>
          <w:tcPr>
            <w:tcW w:w="3586" w:type="dxa"/>
          </w:tcPr>
          <w:p w:rsidR="009629E0" w:rsidP="005112F1" w:rsidRDefault="009629E0" w14:paraId="54AD43B4"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Pr="008C04EB" w:rsidR="008C04EB" w:rsidP="008C04EB" w:rsidRDefault="008C04EB" w14:paraId="0558DA1D"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szCs w:val="22"/>
              </w:rPr>
              <w:t>Experience of the proposed researcher/s, to include skills and experience of colleagues, including reference to:</w:t>
            </w:r>
          </w:p>
          <w:p w:rsidRPr="008C04EB" w:rsidR="008C04EB" w:rsidP="008C04EB" w:rsidRDefault="008C04EB" w14:paraId="3CB44607" w14:textId="77777777">
            <w:pPr>
              <w:numPr>
                <w:ilvl w:val="0"/>
                <w:numId w:val="18"/>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szCs w:val="22"/>
              </w:rPr>
              <w:t>Conducting quantitative or qualitative research (as relevant to proposed methods)</w:t>
            </w:r>
          </w:p>
          <w:p w:rsidRPr="008C04EB" w:rsidR="008C04EB" w:rsidP="008C04EB" w:rsidRDefault="008C04EB" w14:paraId="6AEF5CEC" w14:textId="77777777">
            <w:pPr>
              <w:numPr>
                <w:ilvl w:val="0"/>
                <w:numId w:val="18"/>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szCs w:val="22"/>
              </w:rPr>
              <w:t>Accessing datasets and analysis</w:t>
            </w:r>
          </w:p>
          <w:p w:rsidRPr="008C04EB" w:rsidR="008C04EB" w:rsidP="008C04EB" w:rsidRDefault="008C04EB" w14:paraId="7BCCB687" w14:textId="77777777">
            <w:pPr>
              <w:numPr>
                <w:ilvl w:val="0"/>
                <w:numId w:val="18"/>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szCs w:val="22"/>
              </w:rPr>
              <w:t xml:space="preserve">Engaging stakeholders, partners, and groups and communities whose voices are less often </w:t>
            </w:r>
            <w:proofErr w:type="gramStart"/>
            <w:r w:rsidRPr="008C04EB">
              <w:rPr>
                <w:rFonts w:ascii="Arial" w:hAnsi="Arial" w:cs="Arial"/>
                <w:szCs w:val="22"/>
              </w:rPr>
              <w:t>heard</w:t>
            </w:r>
            <w:proofErr w:type="gramEnd"/>
            <w:r w:rsidRPr="008C04EB">
              <w:rPr>
                <w:rFonts w:ascii="Arial" w:hAnsi="Arial" w:cs="Arial"/>
                <w:szCs w:val="22"/>
              </w:rPr>
              <w:t xml:space="preserve"> </w:t>
            </w:r>
          </w:p>
          <w:p w:rsidRPr="008C04EB" w:rsidR="008C04EB" w:rsidP="008C04EB" w:rsidRDefault="008C04EB" w14:paraId="77834F5A" w14:textId="77777777">
            <w:pPr>
              <w:numPr>
                <w:ilvl w:val="0"/>
                <w:numId w:val="18"/>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szCs w:val="22"/>
              </w:rPr>
              <w:t xml:space="preserve">Synthesis of mixed methods data and the ability to develop findings and </w:t>
            </w:r>
            <w:proofErr w:type="gramStart"/>
            <w:r w:rsidRPr="008C04EB">
              <w:rPr>
                <w:rFonts w:ascii="Arial" w:hAnsi="Arial" w:cs="Arial"/>
                <w:szCs w:val="22"/>
              </w:rPr>
              <w:t>recommendations</w:t>
            </w:r>
            <w:proofErr w:type="gramEnd"/>
            <w:r w:rsidRPr="008C04EB">
              <w:rPr>
                <w:rFonts w:ascii="Arial" w:hAnsi="Arial" w:cs="Arial"/>
                <w:szCs w:val="22"/>
              </w:rPr>
              <w:t xml:space="preserve"> </w:t>
            </w:r>
          </w:p>
          <w:p w:rsidRPr="008C04EB" w:rsidR="008C04EB" w:rsidP="008C04EB" w:rsidRDefault="008C04EB" w14:paraId="038828B5"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p>
          <w:p w:rsidRPr="005112F1" w:rsidR="00516000" w:rsidP="008C04EB" w:rsidRDefault="008C04EB" w14:paraId="311D843C" w14:textId="198E68B8">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sidRPr="008C04EB">
              <w:rPr>
                <w:rFonts w:ascii="Arial" w:hAnsi="Arial" w:cs="Arial"/>
                <w:b/>
                <w:bCs/>
                <w:szCs w:val="22"/>
              </w:rPr>
              <w:t xml:space="preserve">(Short CVs of each member of the team to be submitted with the application form)  </w:t>
            </w:r>
          </w:p>
        </w:tc>
        <w:tc>
          <w:tcPr>
            <w:tcW w:w="8768" w:type="dxa"/>
          </w:tcPr>
          <w:p w:rsidR="00516000" w:rsidRDefault="00516000" w14:paraId="5466D23B" w14:textId="77777777">
            <w:pPr>
              <w:rPr>
                <w:rFonts w:ascii="Arial" w:hAnsi="Arial" w:cs="Arial"/>
                <w:szCs w:val="22"/>
              </w:rPr>
            </w:pPr>
          </w:p>
          <w:p w:rsidRPr="005112F1" w:rsidR="005112F1" w:rsidP="00DC3514" w:rsidRDefault="005112F1" w14:paraId="079BF283" w14:textId="77777777">
            <w:pPr>
              <w:rPr>
                <w:rFonts w:ascii="Arial" w:hAnsi="Arial" w:cs="Arial"/>
                <w:szCs w:val="22"/>
              </w:rPr>
            </w:pPr>
          </w:p>
        </w:tc>
      </w:tr>
      <w:tr w:rsidRPr="005112F1" w:rsidR="009629E0" w:rsidTr="008C04EB" w14:paraId="3361468A" w14:textId="77777777">
        <w:tc>
          <w:tcPr>
            <w:tcW w:w="571" w:type="dxa"/>
          </w:tcPr>
          <w:p w:rsidRPr="005112F1" w:rsidR="009629E0" w:rsidRDefault="009629E0" w14:paraId="0A8ABA5E" w14:textId="35DBD9CD">
            <w:pPr>
              <w:rPr>
                <w:rFonts w:ascii="Arial" w:hAnsi="Arial" w:cs="Arial"/>
                <w:szCs w:val="22"/>
              </w:rPr>
            </w:pPr>
            <w:r>
              <w:rPr>
                <w:rFonts w:ascii="Arial" w:hAnsi="Arial" w:cs="Arial"/>
                <w:szCs w:val="22"/>
              </w:rPr>
              <w:t>2</w:t>
            </w:r>
          </w:p>
        </w:tc>
        <w:tc>
          <w:tcPr>
            <w:tcW w:w="1023" w:type="dxa"/>
          </w:tcPr>
          <w:p w:rsidRPr="008C04EB" w:rsidR="009629E0" w:rsidRDefault="009629E0" w14:paraId="071C5BED" w14:textId="4BC8C539">
            <w:pPr>
              <w:rPr>
                <w:rFonts w:ascii="Arial" w:hAnsi="Arial" w:cs="Arial"/>
                <w:szCs w:val="22"/>
              </w:rPr>
            </w:pPr>
            <w:r w:rsidRPr="008C04EB">
              <w:rPr>
                <w:rFonts w:ascii="Arial" w:hAnsi="Arial" w:cs="Arial"/>
                <w:szCs w:val="22"/>
              </w:rPr>
              <w:t>10%</w:t>
            </w:r>
          </w:p>
        </w:tc>
        <w:tc>
          <w:tcPr>
            <w:tcW w:w="3586" w:type="dxa"/>
          </w:tcPr>
          <w:p w:rsidR="009629E0" w:rsidP="005112F1" w:rsidRDefault="009629E0" w14:paraId="5F65BD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rPr>
            </w:pPr>
          </w:p>
          <w:p w:rsidRPr="005112F1" w:rsidR="009629E0" w:rsidP="00EA1272" w:rsidRDefault="008C04EB" w14:paraId="65FF5A47" w14:textId="0E50A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Pr>
                <w:rFonts w:ascii="Arial" w:hAnsi="Arial" w:cs="Arial"/>
              </w:rPr>
              <w:t xml:space="preserve">Demonstrates a detailed understanding of young people and the risk factors for entry into the Criminal Justice System, particularly in the context of serious violence.  </w:t>
            </w:r>
          </w:p>
        </w:tc>
        <w:tc>
          <w:tcPr>
            <w:tcW w:w="8768" w:type="dxa"/>
          </w:tcPr>
          <w:p w:rsidR="009629E0" w:rsidRDefault="009629E0" w14:paraId="10374511" w14:textId="77777777">
            <w:pPr>
              <w:rPr>
                <w:rFonts w:ascii="Arial" w:hAnsi="Arial" w:cs="Arial"/>
                <w:szCs w:val="22"/>
              </w:rPr>
            </w:pPr>
          </w:p>
        </w:tc>
      </w:tr>
      <w:tr w:rsidRPr="00516000" w:rsidR="009629E0" w:rsidTr="008C04EB" w14:paraId="426B8241" w14:textId="77777777">
        <w:tc>
          <w:tcPr>
            <w:tcW w:w="571" w:type="dxa"/>
          </w:tcPr>
          <w:p w:rsidR="009629E0" w:rsidRDefault="009629E0" w14:paraId="29FA7F99" w14:textId="3170C5EA">
            <w:pPr>
              <w:rPr>
                <w:rFonts w:ascii="Arial" w:hAnsi="Arial" w:cs="Arial"/>
              </w:rPr>
            </w:pPr>
            <w:r>
              <w:rPr>
                <w:rFonts w:ascii="Arial" w:hAnsi="Arial" w:cs="Arial"/>
              </w:rPr>
              <w:lastRenderedPageBreak/>
              <w:t>3</w:t>
            </w:r>
          </w:p>
        </w:tc>
        <w:tc>
          <w:tcPr>
            <w:tcW w:w="1023" w:type="dxa"/>
          </w:tcPr>
          <w:p w:rsidRPr="008C04EB" w:rsidR="009629E0" w:rsidRDefault="009629E0" w14:paraId="09FDCDCD" w14:textId="07B7B3A5">
            <w:pPr>
              <w:rPr>
                <w:rFonts w:ascii="Arial" w:hAnsi="Arial" w:cs="Arial"/>
              </w:rPr>
            </w:pPr>
            <w:r w:rsidRPr="008C04EB">
              <w:rPr>
                <w:rFonts w:ascii="Arial" w:hAnsi="Arial" w:cs="Arial"/>
              </w:rPr>
              <w:t>10%</w:t>
            </w:r>
          </w:p>
        </w:tc>
        <w:tc>
          <w:tcPr>
            <w:tcW w:w="3586" w:type="dxa"/>
          </w:tcPr>
          <w:p w:rsidR="009629E0" w:rsidP="005112F1" w:rsidRDefault="008C04EB" w14:paraId="3FF2CDCE" w14:textId="60F7707F">
            <w:pPr>
              <w:rPr>
                <w:rFonts w:ascii="Arial" w:hAnsi="Arial" w:cs="Arial"/>
              </w:rPr>
            </w:pPr>
            <w:r w:rsidRPr="008C04EB">
              <w:rPr>
                <w:rFonts w:ascii="Arial" w:hAnsi="Arial" w:cs="Arial"/>
              </w:rPr>
              <w:t xml:space="preserve">Demonstrates a detailed understanding of crime prevention and early intervention including diversionary pathways and out of court </w:t>
            </w:r>
            <w:proofErr w:type="gramStart"/>
            <w:r w:rsidRPr="008C04EB">
              <w:rPr>
                <w:rFonts w:ascii="Arial" w:hAnsi="Arial" w:cs="Arial"/>
              </w:rPr>
              <w:t>disposals</w:t>
            </w:r>
            <w:proofErr w:type="gramEnd"/>
          </w:p>
          <w:p w:rsidR="009629E0" w:rsidP="00EA1272" w:rsidRDefault="009629E0" w14:paraId="68CCF44E" w14:textId="71A70680">
            <w:pPr>
              <w:rPr>
                <w:rFonts w:ascii="Arial" w:hAnsi="Arial" w:cs="Arial"/>
              </w:rPr>
            </w:pPr>
          </w:p>
        </w:tc>
        <w:tc>
          <w:tcPr>
            <w:tcW w:w="8768" w:type="dxa"/>
          </w:tcPr>
          <w:p w:rsidR="009629E0" w:rsidRDefault="009629E0" w14:paraId="19C55571" w14:textId="77777777">
            <w:pPr>
              <w:rPr>
                <w:rFonts w:ascii="Arial" w:hAnsi="Arial" w:cs="Arial"/>
              </w:rPr>
            </w:pPr>
          </w:p>
        </w:tc>
      </w:tr>
      <w:tr w:rsidRPr="00516000" w:rsidR="008C04EB" w:rsidTr="008C04EB" w14:paraId="64EE1904" w14:textId="77777777">
        <w:tc>
          <w:tcPr>
            <w:tcW w:w="571" w:type="dxa"/>
          </w:tcPr>
          <w:p w:rsidR="008C04EB" w:rsidRDefault="008C04EB" w14:paraId="560890DE" w14:textId="1D42A55E">
            <w:pPr>
              <w:rPr>
                <w:rFonts w:ascii="Arial" w:hAnsi="Arial" w:cs="Arial"/>
              </w:rPr>
            </w:pPr>
            <w:r>
              <w:rPr>
                <w:rFonts w:ascii="Arial" w:hAnsi="Arial" w:cs="Arial"/>
              </w:rPr>
              <w:t>4</w:t>
            </w:r>
          </w:p>
        </w:tc>
        <w:tc>
          <w:tcPr>
            <w:tcW w:w="1023" w:type="dxa"/>
          </w:tcPr>
          <w:p w:rsidRPr="008C04EB" w:rsidR="008C04EB" w:rsidRDefault="008C04EB" w14:paraId="21AA7349" w14:textId="2779C00B">
            <w:pPr>
              <w:rPr>
                <w:rFonts w:ascii="Arial" w:hAnsi="Arial" w:cs="Arial"/>
              </w:rPr>
            </w:pPr>
            <w:r w:rsidRPr="008C04EB">
              <w:rPr>
                <w:rFonts w:ascii="Arial" w:hAnsi="Arial" w:cs="Arial"/>
              </w:rPr>
              <w:t>15%</w:t>
            </w:r>
          </w:p>
        </w:tc>
        <w:tc>
          <w:tcPr>
            <w:tcW w:w="3586" w:type="dxa"/>
          </w:tcPr>
          <w:p w:rsidRPr="008C04EB" w:rsidR="008C04EB" w:rsidP="005112F1" w:rsidRDefault="008C04EB" w14:paraId="23157ACF" w14:textId="1055AA9C">
            <w:pPr>
              <w:rPr>
                <w:rFonts w:ascii="Arial" w:hAnsi="Arial" w:cs="Arial"/>
              </w:rPr>
            </w:pPr>
            <w:r w:rsidRPr="008C04EB">
              <w:rPr>
                <w:rFonts w:ascii="Arial" w:hAnsi="Arial" w:cs="Arial"/>
              </w:rPr>
              <w:t xml:space="preserve">Demonstrates experience of conducting research engaging with young people and the community.  Details an appropriate plan for identification and engagement of key participants.  </w:t>
            </w:r>
          </w:p>
        </w:tc>
        <w:tc>
          <w:tcPr>
            <w:tcW w:w="8768" w:type="dxa"/>
          </w:tcPr>
          <w:p w:rsidR="008C04EB" w:rsidRDefault="008C04EB" w14:paraId="0A150F06" w14:textId="77777777">
            <w:pPr>
              <w:rPr>
                <w:rFonts w:ascii="Arial" w:hAnsi="Arial" w:cs="Arial"/>
              </w:rPr>
            </w:pPr>
          </w:p>
        </w:tc>
      </w:tr>
      <w:tr w:rsidRPr="00516000" w:rsidR="009629E0" w:rsidTr="008C04EB" w14:paraId="009E0508" w14:textId="77777777">
        <w:tc>
          <w:tcPr>
            <w:tcW w:w="571" w:type="dxa"/>
            <w:shd w:val="clear" w:color="auto" w:fill="D9D9D9" w:themeFill="background1" w:themeFillShade="D9"/>
          </w:tcPr>
          <w:p w:rsidR="009629E0" w:rsidRDefault="009629E0" w14:paraId="7F698980" w14:textId="77777777">
            <w:pPr>
              <w:rPr>
                <w:rFonts w:ascii="Arial" w:hAnsi="Arial" w:cs="Arial"/>
              </w:rPr>
            </w:pPr>
          </w:p>
        </w:tc>
        <w:tc>
          <w:tcPr>
            <w:tcW w:w="1023" w:type="dxa"/>
            <w:shd w:val="clear" w:color="auto" w:fill="D9D9D9" w:themeFill="background1" w:themeFillShade="D9"/>
          </w:tcPr>
          <w:p w:rsidRPr="008C04EB" w:rsidR="009629E0" w:rsidRDefault="009629E0" w14:paraId="0ECCFC2C" w14:textId="77777777">
            <w:pPr>
              <w:rPr>
                <w:rFonts w:ascii="Arial" w:hAnsi="Arial" w:cs="Arial"/>
              </w:rPr>
            </w:pPr>
          </w:p>
        </w:tc>
        <w:tc>
          <w:tcPr>
            <w:tcW w:w="3586" w:type="dxa"/>
            <w:shd w:val="clear" w:color="auto" w:fill="D9D9D9" w:themeFill="background1" w:themeFillShade="D9"/>
          </w:tcPr>
          <w:p w:rsidRPr="009629E0" w:rsidR="009629E0" w:rsidP="005112F1" w:rsidRDefault="009629E0" w14:paraId="68F2E372" w14:textId="71838A30">
            <w:pPr>
              <w:rPr>
                <w:rFonts w:ascii="Arial" w:hAnsi="Arial" w:cs="Arial"/>
                <w:b/>
                <w:bCs/>
              </w:rPr>
            </w:pPr>
            <w:r w:rsidRPr="009629E0">
              <w:rPr>
                <w:rFonts w:ascii="Arial" w:hAnsi="Arial" w:cs="Arial"/>
                <w:b/>
                <w:bCs/>
              </w:rPr>
              <w:t>Quality</w:t>
            </w:r>
          </w:p>
        </w:tc>
        <w:tc>
          <w:tcPr>
            <w:tcW w:w="8768" w:type="dxa"/>
            <w:shd w:val="clear" w:color="auto" w:fill="D9D9D9" w:themeFill="background1" w:themeFillShade="D9"/>
          </w:tcPr>
          <w:p w:rsidR="009629E0" w:rsidRDefault="009629E0" w14:paraId="490C86D9" w14:textId="77777777">
            <w:pPr>
              <w:rPr>
                <w:rFonts w:ascii="Arial" w:hAnsi="Arial" w:cs="Arial"/>
              </w:rPr>
            </w:pPr>
          </w:p>
        </w:tc>
      </w:tr>
      <w:tr w:rsidRPr="00516000" w:rsidR="009629E0" w:rsidTr="008C04EB" w14:paraId="63ACC840" w14:textId="77777777">
        <w:tc>
          <w:tcPr>
            <w:tcW w:w="571" w:type="dxa"/>
          </w:tcPr>
          <w:p w:rsidR="009629E0" w:rsidRDefault="009629E0" w14:paraId="2BC259B2" w14:textId="768B3928">
            <w:pPr>
              <w:rPr>
                <w:rFonts w:ascii="Arial" w:hAnsi="Arial" w:cs="Arial"/>
              </w:rPr>
            </w:pPr>
            <w:r>
              <w:rPr>
                <w:rFonts w:ascii="Arial" w:hAnsi="Arial" w:cs="Arial"/>
              </w:rPr>
              <w:t>7</w:t>
            </w:r>
          </w:p>
        </w:tc>
        <w:tc>
          <w:tcPr>
            <w:tcW w:w="1023" w:type="dxa"/>
          </w:tcPr>
          <w:p w:rsidRPr="008C04EB" w:rsidR="009629E0" w:rsidRDefault="009629E0" w14:paraId="59F7D9B4" w14:textId="661F6DD8">
            <w:pPr>
              <w:rPr>
                <w:rFonts w:ascii="Arial" w:hAnsi="Arial" w:cs="Arial"/>
              </w:rPr>
            </w:pPr>
            <w:r w:rsidRPr="008C04EB">
              <w:rPr>
                <w:rFonts w:ascii="Arial" w:hAnsi="Arial" w:cs="Arial"/>
              </w:rPr>
              <w:t>1</w:t>
            </w:r>
            <w:r w:rsidR="008C04EB">
              <w:rPr>
                <w:rFonts w:ascii="Arial" w:hAnsi="Arial" w:cs="Arial"/>
              </w:rPr>
              <w:t>5</w:t>
            </w:r>
            <w:r w:rsidRPr="008C04EB">
              <w:rPr>
                <w:rFonts w:ascii="Arial" w:hAnsi="Arial" w:cs="Arial"/>
              </w:rPr>
              <w:t>%</w:t>
            </w:r>
          </w:p>
        </w:tc>
        <w:tc>
          <w:tcPr>
            <w:tcW w:w="3586" w:type="dxa"/>
          </w:tcPr>
          <w:p w:rsidR="009629E0" w:rsidP="005112F1" w:rsidRDefault="008C04EB" w14:paraId="260799D1" w14:textId="2F1BEAFC">
            <w:pPr>
              <w:rPr>
                <w:rFonts w:ascii="Arial" w:hAnsi="Arial" w:cs="Arial"/>
              </w:rPr>
            </w:pPr>
            <w:r w:rsidRPr="007A3053">
              <w:rPr>
                <w:rFonts w:ascii="Arial" w:hAnsi="Arial" w:cs="Arial"/>
              </w:rPr>
              <w:t xml:space="preserve">Includes a clear well-articulated detailed description of the research </w:t>
            </w:r>
            <w:r>
              <w:rPr>
                <w:rFonts w:ascii="Arial" w:hAnsi="Arial" w:cs="Arial"/>
              </w:rPr>
              <w:t xml:space="preserve">approach and methods </w:t>
            </w:r>
            <w:r w:rsidRPr="007A3053">
              <w:rPr>
                <w:rFonts w:ascii="Arial" w:hAnsi="Arial" w:cs="Arial"/>
              </w:rPr>
              <w:t>and how the information will be synthesised to draw conclusions.</w:t>
            </w:r>
          </w:p>
          <w:p w:rsidR="009629E0" w:rsidP="00EA1272" w:rsidRDefault="009629E0" w14:paraId="1467B8A4" w14:textId="0CA4C0C5">
            <w:pPr>
              <w:rPr>
                <w:rFonts w:ascii="Arial" w:hAnsi="Arial" w:cs="Arial"/>
              </w:rPr>
            </w:pPr>
          </w:p>
        </w:tc>
        <w:tc>
          <w:tcPr>
            <w:tcW w:w="8768" w:type="dxa"/>
          </w:tcPr>
          <w:p w:rsidR="009629E0" w:rsidRDefault="009629E0" w14:paraId="6A2334C8" w14:textId="77777777">
            <w:pPr>
              <w:rPr>
                <w:rFonts w:ascii="Arial" w:hAnsi="Arial" w:cs="Arial"/>
              </w:rPr>
            </w:pPr>
          </w:p>
        </w:tc>
      </w:tr>
      <w:tr w:rsidRPr="00516000" w:rsidR="009629E0" w:rsidTr="008C04EB" w14:paraId="1328CA35" w14:textId="77777777">
        <w:tc>
          <w:tcPr>
            <w:tcW w:w="571" w:type="dxa"/>
          </w:tcPr>
          <w:p w:rsidR="009629E0" w:rsidRDefault="009629E0" w14:paraId="5178481E" w14:textId="1EE213C5">
            <w:pPr>
              <w:rPr>
                <w:rFonts w:ascii="Arial" w:hAnsi="Arial" w:cs="Arial"/>
              </w:rPr>
            </w:pPr>
            <w:r>
              <w:rPr>
                <w:rFonts w:ascii="Arial" w:hAnsi="Arial" w:cs="Arial"/>
              </w:rPr>
              <w:t>8</w:t>
            </w:r>
          </w:p>
        </w:tc>
        <w:tc>
          <w:tcPr>
            <w:tcW w:w="1023" w:type="dxa"/>
          </w:tcPr>
          <w:p w:rsidRPr="008C04EB" w:rsidR="009629E0" w:rsidRDefault="009629E0" w14:paraId="0E739978" w14:textId="6A2EA500">
            <w:pPr>
              <w:rPr>
                <w:rFonts w:ascii="Arial" w:hAnsi="Arial" w:cs="Arial"/>
              </w:rPr>
            </w:pPr>
            <w:r w:rsidRPr="008C04EB">
              <w:rPr>
                <w:rFonts w:ascii="Arial" w:hAnsi="Arial" w:cs="Arial"/>
              </w:rPr>
              <w:t>1</w:t>
            </w:r>
            <w:r w:rsidR="008C04EB">
              <w:rPr>
                <w:rFonts w:ascii="Arial" w:hAnsi="Arial" w:cs="Arial"/>
              </w:rPr>
              <w:t>5</w:t>
            </w:r>
            <w:r w:rsidRPr="008C04EB">
              <w:rPr>
                <w:rFonts w:ascii="Arial" w:hAnsi="Arial" w:cs="Arial"/>
              </w:rPr>
              <w:t>%</w:t>
            </w:r>
          </w:p>
        </w:tc>
        <w:tc>
          <w:tcPr>
            <w:tcW w:w="3586" w:type="dxa"/>
          </w:tcPr>
          <w:p w:rsidR="009629E0" w:rsidP="005112F1" w:rsidRDefault="008C04EB" w14:paraId="3A044D9E" w14:textId="0F31EF1F">
            <w:pPr>
              <w:rPr>
                <w:rFonts w:ascii="Arial" w:hAnsi="Arial" w:cs="Arial"/>
              </w:rPr>
            </w:pPr>
            <w:r w:rsidRPr="008C04EB">
              <w:rPr>
                <w:rFonts w:ascii="Arial" w:hAnsi="Arial" w:cs="Arial"/>
              </w:rPr>
              <w:t xml:space="preserve">Includes details of how research ethics and governance standards will be applied and maintained e.g., identification of participants, consent, confidentiality and safeguarding. This should include assurance </w:t>
            </w:r>
            <w:proofErr w:type="gramStart"/>
            <w:r w:rsidRPr="008C04EB">
              <w:rPr>
                <w:rFonts w:ascii="Arial" w:hAnsi="Arial" w:cs="Arial"/>
              </w:rPr>
              <w:t>with regard to</w:t>
            </w:r>
            <w:proofErr w:type="gramEnd"/>
            <w:r w:rsidRPr="008C04EB">
              <w:rPr>
                <w:rFonts w:ascii="Arial" w:hAnsi="Arial" w:cs="Arial"/>
              </w:rPr>
              <w:t xml:space="preserve"> data integrity and information security, including compliance with GDPR legislation.</w:t>
            </w:r>
          </w:p>
          <w:p w:rsidR="009629E0" w:rsidP="00EA1272" w:rsidRDefault="009629E0" w14:paraId="03D339A9" w14:textId="5222833C">
            <w:pPr>
              <w:rPr>
                <w:rFonts w:ascii="Arial" w:hAnsi="Arial" w:cs="Arial"/>
              </w:rPr>
            </w:pPr>
          </w:p>
        </w:tc>
        <w:tc>
          <w:tcPr>
            <w:tcW w:w="8768" w:type="dxa"/>
          </w:tcPr>
          <w:p w:rsidR="009629E0" w:rsidRDefault="009629E0" w14:paraId="5957AA30" w14:textId="77777777">
            <w:pPr>
              <w:rPr>
                <w:rFonts w:ascii="Arial" w:hAnsi="Arial" w:cs="Arial"/>
              </w:rPr>
            </w:pPr>
          </w:p>
        </w:tc>
      </w:tr>
      <w:tr w:rsidRPr="00516000" w:rsidR="009629E0" w:rsidTr="008C04EB" w14:paraId="40CC5CDA" w14:textId="77777777">
        <w:tc>
          <w:tcPr>
            <w:tcW w:w="571" w:type="dxa"/>
          </w:tcPr>
          <w:p w:rsidR="009629E0" w:rsidRDefault="009629E0" w14:paraId="7248D846" w14:textId="621D2F1A">
            <w:pPr>
              <w:rPr>
                <w:rFonts w:ascii="Arial" w:hAnsi="Arial" w:cs="Arial"/>
              </w:rPr>
            </w:pPr>
            <w:r>
              <w:rPr>
                <w:rFonts w:ascii="Arial" w:hAnsi="Arial" w:cs="Arial"/>
              </w:rPr>
              <w:t>9</w:t>
            </w:r>
          </w:p>
        </w:tc>
        <w:tc>
          <w:tcPr>
            <w:tcW w:w="1023" w:type="dxa"/>
          </w:tcPr>
          <w:p w:rsidRPr="008C04EB" w:rsidR="009629E0" w:rsidRDefault="009629E0" w14:paraId="6F9DE5D2" w14:textId="452ACDEC">
            <w:pPr>
              <w:rPr>
                <w:rFonts w:ascii="Arial" w:hAnsi="Arial" w:cs="Arial"/>
              </w:rPr>
            </w:pPr>
            <w:r w:rsidRPr="008C04EB">
              <w:rPr>
                <w:rFonts w:ascii="Arial" w:hAnsi="Arial" w:cs="Arial"/>
              </w:rPr>
              <w:t>10%</w:t>
            </w:r>
          </w:p>
        </w:tc>
        <w:tc>
          <w:tcPr>
            <w:tcW w:w="3586" w:type="dxa"/>
          </w:tcPr>
          <w:p w:rsidRPr="008C04EB" w:rsidR="008C04EB" w:rsidP="008C04EB" w:rsidRDefault="008C04EB" w14:paraId="77CF8CFA" w14:textId="77777777">
            <w:pPr>
              <w:rPr>
                <w:rFonts w:ascii="Arial" w:hAnsi="Arial" w:cs="Arial"/>
              </w:rPr>
            </w:pPr>
            <w:r w:rsidRPr="008C04EB">
              <w:rPr>
                <w:rFonts w:ascii="Arial" w:hAnsi="Arial" w:cs="Arial"/>
              </w:rPr>
              <w:t>Provide a research plan including a timeline indicating key outputs and detail on anticipated risks and contingencies.</w:t>
            </w:r>
          </w:p>
          <w:p w:rsidR="009629E0" w:rsidP="005112F1" w:rsidRDefault="009629E0" w14:paraId="4C105DBE" w14:textId="77777777">
            <w:pPr>
              <w:rPr>
                <w:rFonts w:ascii="Arial" w:hAnsi="Arial" w:cs="Arial"/>
              </w:rPr>
            </w:pPr>
          </w:p>
          <w:p w:rsidR="007F2AEC" w:rsidP="00EA1272" w:rsidRDefault="007F2AEC" w14:paraId="178694D0" w14:textId="51DDDB40">
            <w:pPr>
              <w:rPr>
                <w:rFonts w:ascii="Arial" w:hAnsi="Arial" w:cs="Arial"/>
              </w:rPr>
            </w:pPr>
          </w:p>
        </w:tc>
        <w:tc>
          <w:tcPr>
            <w:tcW w:w="8768" w:type="dxa"/>
          </w:tcPr>
          <w:p w:rsidR="009629E0" w:rsidRDefault="009629E0" w14:paraId="2107BC37" w14:textId="77777777">
            <w:pPr>
              <w:rPr>
                <w:rFonts w:ascii="Arial" w:hAnsi="Arial" w:cs="Arial"/>
              </w:rPr>
            </w:pPr>
          </w:p>
        </w:tc>
      </w:tr>
      <w:tr w:rsidRPr="00516000" w:rsidR="009629E0" w:rsidTr="008C04EB" w14:paraId="6667998F" w14:textId="77777777">
        <w:tc>
          <w:tcPr>
            <w:tcW w:w="571" w:type="dxa"/>
            <w:shd w:val="clear" w:color="auto" w:fill="D9D9D9" w:themeFill="background1" w:themeFillShade="D9"/>
          </w:tcPr>
          <w:p w:rsidR="009629E0" w:rsidRDefault="009629E0" w14:paraId="009F3B63" w14:textId="77777777">
            <w:pPr>
              <w:rPr>
                <w:rFonts w:ascii="Arial" w:hAnsi="Arial" w:cs="Arial"/>
              </w:rPr>
            </w:pPr>
          </w:p>
        </w:tc>
        <w:tc>
          <w:tcPr>
            <w:tcW w:w="1023" w:type="dxa"/>
            <w:shd w:val="clear" w:color="auto" w:fill="D9D9D9" w:themeFill="background1" w:themeFillShade="D9"/>
          </w:tcPr>
          <w:p w:rsidRPr="008C04EB" w:rsidR="009629E0" w:rsidRDefault="009629E0" w14:paraId="77B5F85D" w14:textId="77777777">
            <w:pPr>
              <w:rPr>
                <w:rFonts w:ascii="Arial" w:hAnsi="Arial" w:cs="Arial"/>
              </w:rPr>
            </w:pPr>
          </w:p>
        </w:tc>
        <w:tc>
          <w:tcPr>
            <w:tcW w:w="3586" w:type="dxa"/>
            <w:shd w:val="clear" w:color="auto" w:fill="D9D9D9" w:themeFill="background1" w:themeFillShade="D9"/>
          </w:tcPr>
          <w:p w:rsidRPr="009629E0" w:rsidR="009629E0" w:rsidP="005112F1" w:rsidRDefault="009629E0" w14:paraId="1B05F8DB" w14:textId="3C97CDA2">
            <w:pPr>
              <w:rPr>
                <w:rFonts w:ascii="Arial" w:hAnsi="Arial" w:cs="Arial"/>
                <w:b/>
                <w:bCs/>
              </w:rPr>
            </w:pPr>
            <w:r w:rsidRPr="009629E0">
              <w:rPr>
                <w:rFonts w:ascii="Arial" w:hAnsi="Arial" w:cs="Arial"/>
                <w:b/>
                <w:bCs/>
              </w:rPr>
              <w:t>Price</w:t>
            </w:r>
          </w:p>
        </w:tc>
        <w:tc>
          <w:tcPr>
            <w:tcW w:w="8768" w:type="dxa"/>
            <w:shd w:val="clear" w:color="auto" w:fill="D9D9D9" w:themeFill="background1" w:themeFillShade="D9"/>
          </w:tcPr>
          <w:p w:rsidR="009629E0" w:rsidRDefault="009629E0" w14:paraId="4F28AC52" w14:textId="77777777">
            <w:pPr>
              <w:rPr>
                <w:rFonts w:ascii="Arial" w:hAnsi="Arial" w:cs="Arial"/>
              </w:rPr>
            </w:pPr>
          </w:p>
        </w:tc>
      </w:tr>
      <w:tr w:rsidRPr="00516000" w:rsidR="00516000" w:rsidTr="008C04EB" w14:paraId="5C391ED4" w14:textId="77777777">
        <w:tc>
          <w:tcPr>
            <w:tcW w:w="571" w:type="dxa"/>
          </w:tcPr>
          <w:p w:rsidRPr="00516000" w:rsidR="00516000" w:rsidRDefault="009629E0" w14:paraId="68DB1FA0" w14:textId="09CECB17">
            <w:pPr>
              <w:rPr>
                <w:rFonts w:ascii="Arial" w:hAnsi="Arial" w:cs="Arial"/>
              </w:rPr>
            </w:pPr>
            <w:r>
              <w:rPr>
                <w:rFonts w:ascii="Arial" w:hAnsi="Arial" w:cs="Arial"/>
              </w:rPr>
              <w:t>10</w:t>
            </w:r>
          </w:p>
        </w:tc>
        <w:tc>
          <w:tcPr>
            <w:tcW w:w="1023" w:type="dxa"/>
          </w:tcPr>
          <w:p w:rsidRPr="008C04EB" w:rsidR="00516000" w:rsidRDefault="00905808" w14:paraId="39592C3F" w14:textId="35CB5BA0">
            <w:pPr>
              <w:rPr>
                <w:rFonts w:ascii="Arial" w:hAnsi="Arial" w:cs="Arial"/>
              </w:rPr>
            </w:pPr>
            <w:r w:rsidRPr="008C04EB">
              <w:rPr>
                <w:rFonts w:ascii="Arial" w:hAnsi="Arial" w:cs="Arial"/>
              </w:rPr>
              <w:t>1</w:t>
            </w:r>
            <w:r w:rsidRPr="008C04EB" w:rsidR="008C04EB">
              <w:rPr>
                <w:rFonts w:ascii="Arial" w:hAnsi="Arial" w:cs="Arial"/>
              </w:rPr>
              <w:t>5</w:t>
            </w:r>
            <w:r w:rsidRPr="008C04EB" w:rsidR="00DC3514">
              <w:rPr>
                <w:rFonts w:ascii="Arial" w:hAnsi="Arial" w:cs="Arial"/>
              </w:rPr>
              <w:t>%</w:t>
            </w:r>
          </w:p>
        </w:tc>
        <w:tc>
          <w:tcPr>
            <w:tcW w:w="3586" w:type="dxa"/>
          </w:tcPr>
          <w:p w:rsidR="005112F1" w:rsidP="005112F1" w:rsidRDefault="007F2AEC" w14:paraId="6E2268C1" w14:textId="2362322A">
            <w:pPr>
              <w:rPr>
                <w:rFonts w:ascii="Arial" w:hAnsi="Arial" w:cs="Arial"/>
              </w:rPr>
            </w:pPr>
            <w:r>
              <w:rPr>
                <w:rFonts w:ascii="Arial" w:hAnsi="Arial" w:cs="Arial"/>
              </w:rPr>
              <w:t xml:space="preserve">Please complete the pricing schedule. </w:t>
            </w:r>
          </w:p>
          <w:p w:rsidR="005112F1" w:rsidP="005112F1" w:rsidRDefault="005112F1" w14:paraId="3919A003" w14:textId="77777777">
            <w:pPr>
              <w:rPr>
                <w:rFonts w:ascii="Arial" w:hAnsi="Arial" w:cs="Arial"/>
              </w:rPr>
            </w:pPr>
          </w:p>
          <w:p w:rsidRPr="00DC3514" w:rsidR="00516000" w:rsidRDefault="00516000" w14:paraId="271C5C26" w14:textId="0485F1BF">
            <w:pPr>
              <w:rPr>
                <w:rFonts w:ascii="Arial" w:hAnsi="Arial" w:cs="Arial"/>
                <w:b/>
              </w:rPr>
            </w:pPr>
          </w:p>
        </w:tc>
        <w:tc>
          <w:tcPr>
            <w:tcW w:w="8768" w:type="dxa"/>
          </w:tcPr>
          <w:p w:rsidR="00516000" w:rsidRDefault="00516000" w14:paraId="0607D51B" w14:textId="77777777">
            <w:pPr>
              <w:rPr>
                <w:rFonts w:ascii="Arial" w:hAnsi="Arial" w:cs="Arial"/>
              </w:rPr>
            </w:pPr>
          </w:p>
          <w:p w:rsidRPr="00516000" w:rsidR="005112F1" w:rsidP="00DC3514" w:rsidRDefault="005112F1" w14:paraId="7587223B" w14:textId="77777777">
            <w:pPr>
              <w:rPr>
                <w:rFonts w:ascii="Arial" w:hAnsi="Arial" w:cs="Arial"/>
              </w:rPr>
            </w:pPr>
          </w:p>
        </w:tc>
      </w:tr>
    </w:tbl>
    <w:p w:rsidR="003A2458" w:rsidRDefault="003A2458" w14:paraId="60CFE027" w14:textId="77777777"/>
    <w:sectPr w:rsidR="003A2458" w:rsidSect="007044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450E" w14:textId="77777777" w:rsidR="0048278B" w:rsidRDefault="0048278B" w:rsidP="007B0EAD">
      <w:r>
        <w:separator/>
      </w:r>
    </w:p>
  </w:endnote>
  <w:endnote w:type="continuationSeparator" w:id="0">
    <w:p w14:paraId="68C5A283" w14:textId="77777777" w:rsidR="0048278B" w:rsidRDefault="0048278B"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4723"/>
      <w:docPartObj>
        <w:docPartGallery w:val="Page Numbers (Bottom of Page)"/>
        <w:docPartUnique/>
      </w:docPartObj>
    </w:sdtPr>
    <w:sdtEndPr>
      <w:rPr>
        <w:noProof/>
      </w:rPr>
    </w:sdtEndPr>
    <w:sdtContent>
      <w:p w14:paraId="5325C0CB" w14:textId="77777777" w:rsidR="0048278B" w:rsidRDefault="0048278B">
        <w:pPr>
          <w:pStyle w:val="Footer"/>
          <w:jc w:val="center"/>
        </w:pPr>
        <w:r>
          <w:fldChar w:fldCharType="begin"/>
        </w:r>
        <w:r>
          <w:instrText xml:space="preserve"> PAGE   \* MERGEFORMAT </w:instrText>
        </w:r>
        <w:r>
          <w:fldChar w:fldCharType="separate"/>
        </w:r>
        <w:r w:rsidR="00C07AF8">
          <w:rPr>
            <w:noProof/>
          </w:rPr>
          <w:t>3</w:t>
        </w:r>
        <w:r>
          <w:rPr>
            <w:noProof/>
          </w:rPr>
          <w:fldChar w:fldCharType="end"/>
        </w:r>
      </w:p>
    </w:sdtContent>
  </w:sdt>
  <w:p w14:paraId="6A62188A" w14:textId="77777777" w:rsidR="0048278B" w:rsidRDefault="0048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D99E" w14:textId="77777777" w:rsidR="0048278B" w:rsidRDefault="0048278B" w:rsidP="007B0EAD">
      <w:r>
        <w:separator/>
      </w:r>
    </w:p>
  </w:footnote>
  <w:footnote w:type="continuationSeparator" w:id="0">
    <w:p w14:paraId="4739BF1E" w14:textId="77777777" w:rsidR="0048278B" w:rsidRDefault="0048278B" w:rsidP="007B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66DF"/>
    <w:multiLevelType w:val="multilevel"/>
    <w:tmpl w:val="66F8C75E"/>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1430"/>
        </w:tabs>
        <w:ind w:left="143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4" w15:restartNumberingAfterBreak="0">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9017635">
    <w:abstractNumId w:val="11"/>
  </w:num>
  <w:num w:numId="2" w16cid:durableId="845559367">
    <w:abstractNumId w:val="14"/>
  </w:num>
  <w:num w:numId="3" w16cid:durableId="1143081805">
    <w:abstractNumId w:val="12"/>
  </w:num>
  <w:num w:numId="4" w16cid:durableId="714700577">
    <w:abstractNumId w:val="8"/>
  </w:num>
  <w:num w:numId="5" w16cid:durableId="1888758295">
    <w:abstractNumId w:val="10"/>
  </w:num>
  <w:num w:numId="6" w16cid:durableId="1421096115">
    <w:abstractNumId w:val="15"/>
  </w:num>
  <w:num w:numId="7" w16cid:durableId="1381512295">
    <w:abstractNumId w:val="2"/>
  </w:num>
  <w:num w:numId="8" w16cid:durableId="1063286944">
    <w:abstractNumId w:val="5"/>
  </w:num>
  <w:num w:numId="9" w16cid:durableId="465851645">
    <w:abstractNumId w:val="1"/>
  </w:num>
  <w:num w:numId="10" w16cid:durableId="1523319106">
    <w:abstractNumId w:val="9"/>
  </w:num>
  <w:num w:numId="11" w16cid:durableId="1562788440">
    <w:abstractNumId w:val="16"/>
  </w:num>
  <w:num w:numId="12" w16cid:durableId="796989834">
    <w:abstractNumId w:val="3"/>
  </w:num>
  <w:num w:numId="13" w16cid:durableId="406193101">
    <w:abstractNumId w:val="13"/>
  </w:num>
  <w:num w:numId="14" w16cid:durableId="1452281793">
    <w:abstractNumId w:val="17"/>
  </w:num>
  <w:num w:numId="15" w16cid:durableId="1886067673">
    <w:abstractNumId w:val="7"/>
  </w:num>
  <w:num w:numId="16" w16cid:durableId="1207837460">
    <w:abstractNumId w:val="6"/>
  </w:num>
  <w:num w:numId="17" w16cid:durableId="935937772">
    <w:abstractNumId w:val="0"/>
  </w:num>
  <w:num w:numId="18" w16cid:durableId="142930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4D"/>
    <w:rsid w:val="001011F5"/>
    <w:rsid w:val="00110D45"/>
    <w:rsid w:val="00186F27"/>
    <w:rsid w:val="00237711"/>
    <w:rsid w:val="00252936"/>
    <w:rsid w:val="00256AB2"/>
    <w:rsid w:val="00275A43"/>
    <w:rsid w:val="002C25A2"/>
    <w:rsid w:val="002F0F68"/>
    <w:rsid w:val="003A2458"/>
    <w:rsid w:val="003B6AF5"/>
    <w:rsid w:val="003C5265"/>
    <w:rsid w:val="004520F0"/>
    <w:rsid w:val="0048278B"/>
    <w:rsid w:val="005112F1"/>
    <w:rsid w:val="0051231C"/>
    <w:rsid w:val="00516000"/>
    <w:rsid w:val="0052521D"/>
    <w:rsid w:val="0070444D"/>
    <w:rsid w:val="007971FB"/>
    <w:rsid w:val="007B0EAD"/>
    <w:rsid w:val="007F2AEC"/>
    <w:rsid w:val="008B3593"/>
    <w:rsid w:val="008C04EB"/>
    <w:rsid w:val="00905808"/>
    <w:rsid w:val="009629E0"/>
    <w:rsid w:val="009E7FF8"/>
    <w:rsid w:val="00A21D19"/>
    <w:rsid w:val="00B57464"/>
    <w:rsid w:val="00B63D95"/>
    <w:rsid w:val="00C07AF8"/>
    <w:rsid w:val="00C130C6"/>
    <w:rsid w:val="00C618DE"/>
    <w:rsid w:val="00CA263A"/>
    <w:rsid w:val="00CD60AD"/>
    <w:rsid w:val="00D46BAF"/>
    <w:rsid w:val="00D521C3"/>
    <w:rsid w:val="00D60BCC"/>
    <w:rsid w:val="00DC3514"/>
    <w:rsid w:val="00DF1F62"/>
    <w:rsid w:val="00E42239"/>
    <w:rsid w:val="00E46841"/>
    <w:rsid w:val="00EA1272"/>
    <w:rsid w:val="00EB2877"/>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AFF89"/>
  <w15:docId w15:val="{A3618DD5-B568-46E8-AE5F-23766D99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764">
      <w:bodyDiv w:val="1"/>
      <w:marLeft w:val="0"/>
      <w:marRight w:val="0"/>
      <w:marTop w:val="0"/>
      <w:marBottom w:val="0"/>
      <w:divBdr>
        <w:top w:val="none" w:sz="0" w:space="0" w:color="auto"/>
        <w:left w:val="none" w:sz="0" w:space="0" w:color="auto"/>
        <w:bottom w:val="none" w:sz="0" w:space="0" w:color="auto"/>
        <w:right w:val="none" w:sz="0" w:space="0" w:color="auto"/>
      </w:divBdr>
    </w:div>
    <w:div w:id="14870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630C-F1BC-4E59-8562-38D38F67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Document FTE</dc:title>
  <dc:creator>Bryant, Leanne</dc:creator>
  <cp:lastModifiedBy>Robbie Andrews</cp:lastModifiedBy>
  <cp:revision>2</cp:revision>
  <cp:lastPrinted>2018-07-13T10:36:00Z</cp:lastPrinted>
  <dcterms:created xsi:type="dcterms:W3CDTF">2023-08-08T08:24:00Z</dcterms:created>
  <dcterms:modified xsi:type="dcterms:W3CDTF">2023-08-10T15:19:33Z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2023-07-12T13:55:01Z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3cbdb9f9-c01c-4d37-99cc-d5e8ed483236</vt:lpwstr>
  </property>
  <property fmtid="{D5CDD505-2E9C-101B-9397-08002B2CF9AE}" pid="8" name="MSIP_Label_0c9a534a-49dd-43c4-b4e5-f206b4dbf0e4_ContentBits">
    <vt:lpwstr>0</vt:lpwstr>
  </property>
</Properties>
</file>