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4D1CB9" w:rsidR="00DE3154" w:rsidP="009D38BC" w:rsidRDefault="00DE3154" w14:paraId="20E97A93" w14:textId="4AA07AE9">
      <w:pPr>
        <w:pStyle w:val="ListParagraph"/>
        <w:numPr>
          <w:ilvl w:val="0"/>
          <w:numId w:val="1"/>
        </w:numPr>
        <w:tabs>
          <w:tab w:val="left" w:pos="426"/>
        </w:tabs>
        <w:spacing w:after="0" w:line="240" w:lineRule="auto"/>
        <w:ind w:left="0" w:firstLine="0"/>
        <w:rPr>
          <w:rFonts w:ascii="Arial" w:hAnsi="Arial" w:cs="Arial"/>
          <w:b/>
        </w:rPr>
      </w:pPr>
      <w:r w:rsidRPr="004D1CB9">
        <w:rPr>
          <w:rFonts w:ascii="Arial" w:hAnsi="Arial" w:cs="Arial"/>
          <w:b/>
        </w:rPr>
        <w:t xml:space="preserve">Attendees: </w:t>
      </w:r>
    </w:p>
    <w:tbl>
      <w:tblPr>
        <w:tblW w:w="9214" w:type="dxa"/>
        <w:tblInd w:w="-5" w:type="dxa"/>
        <w:tblCellMar>
          <w:left w:w="10" w:type="dxa"/>
          <w:right w:w="10" w:type="dxa"/>
        </w:tblCellMar>
        <w:tblLook w:val="04A0" w:firstRow="1" w:lastRow="0" w:firstColumn="1" w:lastColumn="0" w:noHBand="0" w:noVBand="1"/>
      </w:tblPr>
      <w:tblGrid>
        <w:gridCol w:w="2127"/>
        <w:gridCol w:w="6095"/>
        <w:gridCol w:w="992"/>
      </w:tblGrid>
      <w:tr w:rsidRPr="004D1CB9" w:rsidR="00DE3154" w:rsidTr="0087438A" w14:paraId="1E757F44" w14:textId="77777777">
        <w:tc>
          <w:tcPr>
            <w:tcW w:w="2127"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4D1CB9" w:rsidR="00DE3154" w:rsidP="009D38BC" w:rsidRDefault="00DE3154" w14:paraId="5E881A58" w14:textId="77777777">
            <w:pPr>
              <w:pStyle w:val="ListParagraph"/>
              <w:tabs>
                <w:tab w:val="left" w:pos="426"/>
              </w:tabs>
              <w:spacing w:after="0" w:line="240" w:lineRule="auto"/>
              <w:ind w:left="0"/>
              <w:rPr>
                <w:rFonts w:ascii="Arial" w:hAnsi="Arial" w:cs="Arial"/>
                <w:b/>
              </w:rPr>
            </w:pPr>
            <w:r w:rsidRPr="004D1CB9">
              <w:rPr>
                <w:rFonts w:ascii="Arial" w:hAnsi="Arial" w:cs="Arial"/>
                <w:b/>
              </w:rPr>
              <w:t>OPCC</w:t>
            </w:r>
          </w:p>
        </w:tc>
        <w:tc>
          <w:tcPr>
            <w:tcW w:w="609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4D1CB9" w:rsidR="00DE3154" w:rsidP="009D38BC" w:rsidRDefault="00DE3154" w14:paraId="26678420" w14:textId="77777777">
            <w:pPr>
              <w:pStyle w:val="ListParagraph"/>
              <w:tabs>
                <w:tab w:val="left" w:pos="426"/>
              </w:tabs>
              <w:spacing w:after="0" w:line="240" w:lineRule="auto"/>
              <w:ind w:left="0"/>
              <w:rPr>
                <w:rFonts w:ascii="Arial" w:hAnsi="Arial" w:cs="Arial"/>
                <w:bCs/>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4D1CB9" w:rsidR="00DE3154" w:rsidP="009D38BC" w:rsidRDefault="00DE3154" w14:paraId="6C449783" w14:textId="77777777">
            <w:pPr>
              <w:pStyle w:val="ListParagraph"/>
              <w:tabs>
                <w:tab w:val="left" w:pos="426"/>
              </w:tabs>
              <w:spacing w:after="0" w:line="240" w:lineRule="auto"/>
              <w:ind w:left="0"/>
              <w:rPr>
                <w:rFonts w:ascii="Arial" w:hAnsi="Arial" w:cs="Arial"/>
                <w:bCs/>
              </w:rPr>
            </w:pPr>
          </w:p>
        </w:tc>
      </w:tr>
      <w:tr w:rsidRPr="004D1CB9" w:rsidR="008A2A96" w:rsidTr="0087438A" w14:paraId="570FFAAA" w14:textId="77777777">
        <w:tc>
          <w:tcPr>
            <w:tcW w:w="2127"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4D1CB9" w:rsidR="008A2A96" w:rsidP="009D38BC" w:rsidRDefault="008A2A96" w14:paraId="02953C73" w14:textId="2D5795A3">
            <w:pPr>
              <w:pStyle w:val="ListParagraph"/>
              <w:tabs>
                <w:tab w:val="left" w:pos="426"/>
              </w:tabs>
              <w:spacing w:after="0" w:line="240" w:lineRule="auto"/>
              <w:ind w:left="0"/>
              <w:rPr>
                <w:rFonts w:ascii="Arial" w:hAnsi="Arial" w:cs="Arial"/>
                <w:bCs/>
              </w:rPr>
            </w:pPr>
            <w:r w:rsidRPr="004D1CB9">
              <w:rPr>
                <w:rFonts w:ascii="Arial" w:hAnsi="Arial" w:cs="Arial"/>
                <w:bCs/>
              </w:rPr>
              <w:t>Caroline Henry</w:t>
            </w:r>
          </w:p>
        </w:tc>
        <w:tc>
          <w:tcPr>
            <w:tcW w:w="609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4D1CB9" w:rsidR="008A2A96" w:rsidP="009D38BC" w:rsidRDefault="008A2A96" w14:paraId="323CC3A5" w14:textId="7531B601">
            <w:pPr>
              <w:pStyle w:val="ListParagraph"/>
              <w:tabs>
                <w:tab w:val="left" w:pos="426"/>
              </w:tabs>
              <w:spacing w:after="0" w:line="240" w:lineRule="auto"/>
              <w:ind w:left="0"/>
              <w:rPr>
                <w:rFonts w:ascii="Arial" w:hAnsi="Arial" w:cs="Arial"/>
                <w:bCs/>
              </w:rPr>
            </w:pPr>
            <w:r w:rsidRPr="004D1CB9">
              <w:rPr>
                <w:rFonts w:ascii="Arial" w:hAnsi="Arial" w:cs="Arial"/>
                <w:bCs/>
              </w:rPr>
              <w:t>Notts Police &amp; Crime Commissioner</w:t>
            </w:r>
            <w:r w:rsidRPr="004D1CB9" w:rsidR="00221DEE">
              <w:rPr>
                <w:rFonts w:ascii="Arial" w:hAnsi="Arial" w:cs="Arial"/>
                <w:bCs/>
              </w:rPr>
              <w:t xml:space="preserve"> </w:t>
            </w: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4D1CB9" w:rsidR="008A2A96" w:rsidP="009D38BC" w:rsidRDefault="008A2A96" w14:paraId="602A6FCD" w14:textId="4B6DFF8B">
            <w:pPr>
              <w:pStyle w:val="ListParagraph"/>
              <w:tabs>
                <w:tab w:val="left" w:pos="426"/>
              </w:tabs>
              <w:spacing w:after="0" w:line="240" w:lineRule="auto"/>
              <w:ind w:left="0"/>
              <w:rPr>
                <w:rFonts w:ascii="Arial" w:hAnsi="Arial" w:cs="Arial"/>
                <w:bCs/>
              </w:rPr>
            </w:pPr>
            <w:r w:rsidRPr="004D1CB9">
              <w:rPr>
                <w:rFonts w:ascii="Arial" w:hAnsi="Arial" w:cs="Arial"/>
                <w:bCs/>
              </w:rPr>
              <w:t>CH</w:t>
            </w:r>
          </w:p>
        </w:tc>
      </w:tr>
      <w:tr w:rsidRPr="004D1CB9" w:rsidR="00DE3154" w:rsidTr="0087438A" w14:paraId="52C6276B" w14:textId="77777777">
        <w:tc>
          <w:tcPr>
            <w:tcW w:w="2127"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4D1CB9" w:rsidR="00DE3154" w:rsidP="009D38BC" w:rsidRDefault="00DE3154" w14:paraId="09EE30DB" w14:textId="77777777">
            <w:pPr>
              <w:pStyle w:val="ListParagraph"/>
              <w:tabs>
                <w:tab w:val="left" w:pos="426"/>
              </w:tabs>
              <w:spacing w:after="0" w:line="240" w:lineRule="auto"/>
              <w:ind w:left="0"/>
              <w:rPr>
                <w:rFonts w:ascii="Arial" w:hAnsi="Arial" w:cs="Arial"/>
                <w:bCs/>
              </w:rPr>
            </w:pPr>
            <w:r w:rsidRPr="004D1CB9">
              <w:rPr>
                <w:rFonts w:ascii="Arial" w:hAnsi="Arial" w:cs="Arial"/>
                <w:bCs/>
              </w:rPr>
              <w:t>Gillian Holder</w:t>
            </w:r>
          </w:p>
        </w:tc>
        <w:tc>
          <w:tcPr>
            <w:tcW w:w="609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4D1CB9" w:rsidR="00DE3154" w:rsidP="009D38BC" w:rsidRDefault="00DE3154" w14:paraId="11D4ED2C" w14:textId="77777777">
            <w:pPr>
              <w:pStyle w:val="ListParagraph"/>
              <w:tabs>
                <w:tab w:val="left" w:pos="426"/>
              </w:tabs>
              <w:spacing w:after="0" w:line="240" w:lineRule="auto"/>
              <w:ind w:left="0"/>
              <w:rPr>
                <w:rFonts w:ascii="Arial" w:hAnsi="Arial" w:cs="Arial"/>
                <w:bCs/>
              </w:rPr>
            </w:pPr>
            <w:r w:rsidRPr="004D1CB9">
              <w:rPr>
                <w:rFonts w:ascii="Arial" w:hAnsi="Arial" w:cs="Arial"/>
                <w:bCs/>
              </w:rPr>
              <w:t>Chief Finance Officer</w:t>
            </w: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4D1CB9" w:rsidR="00DE3154" w:rsidP="009D38BC" w:rsidRDefault="00DE3154" w14:paraId="309B5986" w14:textId="77777777">
            <w:pPr>
              <w:pStyle w:val="ListParagraph"/>
              <w:tabs>
                <w:tab w:val="left" w:pos="426"/>
              </w:tabs>
              <w:spacing w:after="0" w:line="240" w:lineRule="auto"/>
              <w:ind w:left="0"/>
              <w:rPr>
                <w:rFonts w:ascii="Arial" w:hAnsi="Arial" w:cs="Arial"/>
                <w:bCs/>
              </w:rPr>
            </w:pPr>
            <w:r w:rsidRPr="004D1CB9">
              <w:rPr>
                <w:rFonts w:ascii="Arial" w:hAnsi="Arial" w:cs="Arial"/>
                <w:bCs/>
              </w:rPr>
              <w:t>GH</w:t>
            </w:r>
          </w:p>
        </w:tc>
      </w:tr>
      <w:tr w:rsidRPr="004D1CB9" w:rsidR="00145257" w:rsidTr="0087438A" w14:paraId="6372575F" w14:textId="77777777">
        <w:tc>
          <w:tcPr>
            <w:tcW w:w="2127"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4D1CB9" w:rsidR="00145257" w:rsidP="00E74D4C" w:rsidRDefault="00145257" w14:paraId="771D46E0" w14:textId="77777777">
            <w:pPr>
              <w:pStyle w:val="ListParagraph"/>
              <w:tabs>
                <w:tab w:val="left" w:pos="426"/>
              </w:tabs>
              <w:spacing w:after="0" w:line="240" w:lineRule="auto"/>
              <w:ind w:left="0"/>
              <w:rPr>
                <w:rFonts w:ascii="Arial" w:hAnsi="Arial" w:cs="Arial"/>
                <w:bCs/>
              </w:rPr>
            </w:pPr>
            <w:r w:rsidRPr="004D1CB9">
              <w:rPr>
                <w:rFonts w:ascii="Arial" w:hAnsi="Arial" w:cs="Arial"/>
                <w:bCs/>
              </w:rPr>
              <w:t>Dan Howitt</w:t>
            </w:r>
          </w:p>
        </w:tc>
        <w:tc>
          <w:tcPr>
            <w:tcW w:w="609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4D1CB9" w:rsidR="00145257" w:rsidP="00E74D4C" w:rsidRDefault="00145257" w14:paraId="3934E74D" w14:textId="77777777">
            <w:pPr>
              <w:pStyle w:val="ListParagraph"/>
              <w:tabs>
                <w:tab w:val="left" w:pos="426"/>
              </w:tabs>
              <w:spacing w:after="0" w:line="240" w:lineRule="auto"/>
              <w:ind w:left="0"/>
              <w:rPr>
                <w:rFonts w:ascii="Arial" w:hAnsi="Arial" w:cs="Arial"/>
                <w:bCs/>
              </w:rPr>
            </w:pPr>
            <w:r w:rsidRPr="004D1CB9">
              <w:rPr>
                <w:rFonts w:ascii="Arial" w:hAnsi="Arial" w:cs="Arial"/>
                <w:bCs/>
              </w:rPr>
              <w:t>Head of Strategy &amp; Performance</w:t>
            </w: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4D1CB9" w:rsidR="00145257" w:rsidP="00E74D4C" w:rsidRDefault="00145257" w14:paraId="3D9A4C6A" w14:textId="77777777">
            <w:pPr>
              <w:pStyle w:val="ListParagraph"/>
              <w:tabs>
                <w:tab w:val="left" w:pos="426"/>
              </w:tabs>
              <w:spacing w:after="0" w:line="240" w:lineRule="auto"/>
              <w:ind w:left="0"/>
              <w:rPr>
                <w:rFonts w:ascii="Arial" w:hAnsi="Arial" w:cs="Arial"/>
                <w:bCs/>
              </w:rPr>
            </w:pPr>
          </w:p>
        </w:tc>
      </w:tr>
      <w:tr w:rsidRPr="004D1CB9" w:rsidR="00DE3154" w:rsidTr="0087438A" w14:paraId="18223EC7" w14:textId="77777777">
        <w:tc>
          <w:tcPr>
            <w:tcW w:w="2127"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4D1CB9" w:rsidR="00DE3154" w:rsidP="009D38BC" w:rsidRDefault="00DE3154" w14:paraId="34182138" w14:textId="77777777">
            <w:pPr>
              <w:pStyle w:val="ListParagraph"/>
              <w:tabs>
                <w:tab w:val="left" w:pos="426"/>
              </w:tabs>
              <w:spacing w:after="0" w:line="240" w:lineRule="auto"/>
              <w:ind w:left="0"/>
              <w:rPr>
                <w:rFonts w:ascii="Arial" w:hAnsi="Arial" w:cs="Arial"/>
                <w:bCs/>
              </w:rPr>
            </w:pPr>
            <w:r w:rsidRPr="004D1CB9">
              <w:rPr>
                <w:rFonts w:ascii="Arial" w:hAnsi="Arial" w:cs="Arial"/>
                <w:bCs/>
              </w:rPr>
              <w:t>Sandra Coleman</w:t>
            </w:r>
          </w:p>
        </w:tc>
        <w:tc>
          <w:tcPr>
            <w:tcW w:w="609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4D1CB9" w:rsidR="00DE3154" w:rsidP="009D38BC" w:rsidRDefault="00221DEE" w14:paraId="1CBF3664" w14:textId="1303446C">
            <w:pPr>
              <w:pStyle w:val="ListParagraph"/>
              <w:tabs>
                <w:tab w:val="left" w:pos="426"/>
              </w:tabs>
              <w:spacing w:after="0" w:line="240" w:lineRule="auto"/>
              <w:ind w:left="0"/>
              <w:rPr>
                <w:rFonts w:ascii="Arial" w:hAnsi="Arial" w:cs="Arial"/>
                <w:bCs/>
              </w:rPr>
            </w:pPr>
            <w:r w:rsidRPr="004D1CB9">
              <w:rPr>
                <w:rFonts w:ascii="Arial" w:hAnsi="Arial" w:cs="Arial"/>
                <w:bCs/>
              </w:rPr>
              <w:t>EA to PCC/CEO</w:t>
            </w: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4D1CB9" w:rsidR="00DE3154" w:rsidP="009D38BC" w:rsidRDefault="00DE3154" w14:paraId="6E965405" w14:textId="77777777">
            <w:pPr>
              <w:pStyle w:val="ListParagraph"/>
              <w:tabs>
                <w:tab w:val="left" w:pos="426"/>
              </w:tabs>
              <w:spacing w:after="0" w:line="240" w:lineRule="auto"/>
              <w:ind w:left="0"/>
              <w:rPr>
                <w:rFonts w:ascii="Arial" w:hAnsi="Arial" w:cs="Arial"/>
                <w:bCs/>
              </w:rPr>
            </w:pPr>
            <w:r w:rsidRPr="004D1CB9">
              <w:rPr>
                <w:rFonts w:ascii="Arial" w:hAnsi="Arial" w:cs="Arial"/>
                <w:bCs/>
              </w:rPr>
              <w:t>Sandra</w:t>
            </w:r>
          </w:p>
        </w:tc>
      </w:tr>
      <w:tr w:rsidRPr="004D1CB9" w:rsidR="00DE3154" w:rsidTr="0087438A" w14:paraId="4C1D4627" w14:textId="77777777">
        <w:tc>
          <w:tcPr>
            <w:tcW w:w="2127"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4D1CB9" w:rsidR="00DE3154" w:rsidP="009D38BC" w:rsidRDefault="00DE3154" w14:paraId="74CF0E9D" w14:textId="77777777">
            <w:pPr>
              <w:pStyle w:val="ListParagraph"/>
              <w:tabs>
                <w:tab w:val="left" w:pos="426"/>
              </w:tabs>
              <w:spacing w:after="0" w:line="240" w:lineRule="auto"/>
              <w:ind w:left="0"/>
              <w:rPr>
                <w:rFonts w:ascii="Arial" w:hAnsi="Arial" w:cs="Arial"/>
                <w:b/>
              </w:rPr>
            </w:pPr>
            <w:r w:rsidRPr="004D1CB9">
              <w:rPr>
                <w:rFonts w:ascii="Arial" w:hAnsi="Arial" w:cs="Arial"/>
                <w:b/>
              </w:rPr>
              <w:t>Force</w:t>
            </w:r>
          </w:p>
        </w:tc>
        <w:tc>
          <w:tcPr>
            <w:tcW w:w="609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4D1CB9" w:rsidR="00DE3154" w:rsidP="009D38BC" w:rsidRDefault="00DE3154" w14:paraId="46709153" w14:textId="77777777">
            <w:pPr>
              <w:pStyle w:val="ListParagraph"/>
              <w:tabs>
                <w:tab w:val="left" w:pos="426"/>
              </w:tabs>
              <w:spacing w:after="0" w:line="240" w:lineRule="auto"/>
              <w:ind w:left="0"/>
              <w:rPr>
                <w:rFonts w:ascii="Arial" w:hAnsi="Arial" w:cs="Arial"/>
                <w:bCs/>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4D1CB9" w:rsidR="00DE3154" w:rsidP="009D38BC" w:rsidRDefault="00DE3154" w14:paraId="6783F365" w14:textId="77777777">
            <w:pPr>
              <w:pStyle w:val="ListParagraph"/>
              <w:tabs>
                <w:tab w:val="left" w:pos="426"/>
              </w:tabs>
              <w:spacing w:after="0" w:line="240" w:lineRule="auto"/>
              <w:ind w:left="0"/>
              <w:rPr>
                <w:rFonts w:ascii="Arial" w:hAnsi="Arial" w:cs="Arial"/>
                <w:bCs/>
              </w:rPr>
            </w:pPr>
          </w:p>
        </w:tc>
      </w:tr>
      <w:tr w:rsidRPr="004D1CB9" w:rsidR="003B7F64" w:rsidTr="0087438A" w14:paraId="5959A6CD" w14:textId="77777777">
        <w:tc>
          <w:tcPr>
            <w:tcW w:w="2127"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4D1CB9" w:rsidR="003B7F64" w:rsidP="009D38BC" w:rsidRDefault="003B7F64" w14:paraId="6758AA56" w14:textId="278193D1">
            <w:pPr>
              <w:pStyle w:val="ListParagraph"/>
              <w:tabs>
                <w:tab w:val="left" w:pos="426"/>
              </w:tabs>
              <w:spacing w:after="0" w:line="240" w:lineRule="auto"/>
              <w:ind w:left="0"/>
              <w:rPr>
                <w:rFonts w:ascii="Arial" w:hAnsi="Arial" w:cs="Arial"/>
                <w:bCs/>
              </w:rPr>
            </w:pPr>
            <w:r w:rsidRPr="004D1CB9">
              <w:rPr>
                <w:rFonts w:ascii="Arial" w:hAnsi="Arial" w:cs="Arial"/>
                <w:bCs/>
              </w:rPr>
              <w:t>Kate Meynell</w:t>
            </w:r>
          </w:p>
        </w:tc>
        <w:tc>
          <w:tcPr>
            <w:tcW w:w="609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4D1CB9" w:rsidR="003B7F64" w:rsidP="009D38BC" w:rsidRDefault="003B7F64" w14:paraId="4F8B8394" w14:textId="040FE637">
            <w:pPr>
              <w:pStyle w:val="ListParagraph"/>
              <w:tabs>
                <w:tab w:val="left" w:pos="426"/>
              </w:tabs>
              <w:spacing w:after="0" w:line="240" w:lineRule="auto"/>
              <w:ind w:left="0"/>
              <w:rPr>
                <w:rFonts w:ascii="Arial" w:hAnsi="Arial" w:cs="Arial"/>
                <w:bCs/>
              </w:rPr>
            </w:pPr>
            <w:r w:rsidRPr="004D1CB9">
              <w:rPr>
                <w:rFonts w:ascii="Arial" w:hAnsi="Arial" w:cs="Arial"/>
                <w:bCs/>
              </w:rPr>
              <w:t>Chief Constable</w:t>
            </w: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4D1CB9" w:rsidR="003B7F64" w:rsidP="009D38BC" w:rsidRDefault="003B7F64" w14:paraId="3643928B" w14:textId="5C37C25F">
            <w:pPr>
              <w:pStyle w:val="ListParagraph"/>
              <w:tabs>
                <w:tab w:val="left" w:pos="426"/>
              </w:tabs>
              <w:spacing w:after="0" w:line="240" w:lineRule="auto"/>
              <w:ind w:left="0"/>
              <w:rPr>
                <w:rFonts w:ascii="Arial" w:hAnsi="Arial" w:cs="Arial"/>
                <w:bCs/>
              </w:rPr>
            </w:pPr>
            <w:r w:rsidRPr="004D1CB9">
              <w:rPr>
                <w:rFonts w:ascii="Arial" w:hAnsi="Arial" w:cs="Arial"/>
                <w:bCs/>
              </w:rPr>
              <w:t>Chief</w:t>
            </w:r>
          </w:p>
        </w:tc>
      </w:tr>
      <w:tr w:rsidRPr="004D1CB9" w:rsidR="00DE3154" w:rsidTr="0087438A" w14:paraId="446867E1" w14:textId="77777777">
        <w:tc>
          <w:tcPr>
            <w:tcW w:w="2127"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4D1CB9" w:rsidR="00DE3154" w:rsidP="009D38BC" w:rsidRDefault="00EB2B01" w14:paraId="26767FA3" w14:textId="516518FC">
            <w:pPr>
              <w:pStyle w:val="ListParagraph"/>
              <w:tabs>
                <w:tab w:val="left" w:pos="426"/>
              </w:tabs>
              <w:spacing w:after="0" w:line="240" w:lineRule="auto"/>
              <w:ind w:left="0"/>
              <w:rPr>
                <w:rFonts w:ascii="Arial" w:hAnsi="Arial" w:cs="Arial"/>
                <w:bCs/>
              </w:rPr>
            </w:pPr>
            <w:r w:rsidRPr="004D1CB9">
              <w:rPr>
                <w:rFonts w:ascii="Arial" w:hAnsi="Arial" w:cs="Arial"/>
                <w:bCs/>
              </w:rPr>
              <w:t>Mark Kimberley</w:t>
            </w:r>
          </w:p>
        </w:tc>
        <w:tc>
          <w:tcPr>
            <w:tcW w:w="609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4D1CB9" w:rsidR="00DE3154" w:rsidP="009D38BC" w:rsidRDefault="00EB2B01" w14:paraId="2B0B65EF" w14:textId="0A49034F">
            <w:pPr>
              <w:pStyle w:val="ListParagraph"/>
              <w:tabs>
                <w:tab w:val="left" w:pos="426"/>
              </w:tabs>
              <w:spacing w:after="0" w:line="240" w:lineRule="auto"/>
              <w:ind w:left="0"/>
              <w:rPr>
                <w:rFonts w:ascii="Arial" w:hAnsi="Arial" w:cs="Arial"/>
                <w:bCs/>
              </w:rPr>
            </w:pPr>
            <w:r w:rsidRPr="004D1CB9">
              <w:rPr>
                <w:rFonts w:ascii="Arial" w:hAnsi="Arial" w:cs="Arial"/>
                <w:bCs/>
              </w:rPr>
              <w:t xml:space="preserve">Chief Finance Officer </w:t>
            </w: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4D1CB9" w:rsidR="00DE3154" w:rsidP="009D38BC" w:rsidRDefault="00EB2B01" w14:paraId="6F5253DE" w14:textId="20C632D0">
            <w:pPr>
              <w:pStyle w:val="ListParagraph"/>
              <w:tabs>
                <w:tab w:val="left" w:pos="426"/>
              </w:tabs>
              <w:spacing w:after="0" w:line="240" w:lineRule="auto"/>
              <w:ind w:left="0"/>
              <w:rPr>
                <w:rFonts w:ascii="Arial" w:hAnsi="Arial" w:cs="Arial"/>
                <w:bCs/>
              </w:rPr>
            </w:pPr>
            <w:r w:rsidRPr="004D1CB9">
              <w:rPr>
                <w:rFonts w:ascii="Arial" w:hAnsi="Arial" w:cs="Arial"/>
                <w:bCs/>
              </w:rPr>
              <w:t>MK</w:t>
            </w:r>
          </w:p>
        </w:tc>
      </w:tr>
      <w:tr w:rsidRPr="004D1CB9" w:rsidR="00033E64" w:rsidTr="0087438A" w14:paraId="48081D6D" w14:textId="77777777">
        <w:tc>
          <w:tcPr>
            <w:tcW w:w="2127"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4D1CB9" w:rsidR="00033E64" w:rsidP="009D38BC" w:rsidRDefault="0087438A" w14:paraId="72C279D0" w14:textId="08C32237">
            <w:pPr>
              <w:pStyle w:val="ListParagraph"/>
              <w:tabs>
                <w:tab w:val="left" w:pos="426"/>
              </w:tabs>
              <w:spacing w:after="0" w:line="240" w:lineRule="auto"/>
              <w:ind w:left="0"/>
              <w:rPr>
                <w:rFonts w:ascii="Arial" w:hAnsi="Arial" w:cs="Arial"/>
                <w:bCs/>
              </w:rPr>
            </w:pPr>
            <w:r>
              <w:rPr>
                <w:rFonts w:ascii="Arial" w:hAnsi="Arial" w:cs="Arial"/>
                <w:bCs/>
              </w:rPr>
              <w:t>Clive Collings</w:t>
            </w:r>
          </w:p>
        </w:tc>
        <w:tc>
          <w:tcPr>
            <w:tcW w:w="609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4D1CB9" w:rsidR="00033E64" w:rsidP="009D38BC" w:rsidRDefault="0087438A" w14:paraId="29C81D65" w14:textId="77992EEE">
            <w:pPr>
              <w:pStyle w:val="ListParagraph"/>
              <w:tabs>
                <w:tab w:val="left" w:pos="426"/>
              </w:tabs>
              <w:spacing w:after="0" w:line="240" w:lineRule="auto"/>
              <w:ind w:left="0"/>
              <w:rPr>
                <w:rFonts w:ascii="Arial" w:hAnsi="Arial" w:cs="Arial"/>
                <w:bCs/>
              </w:rPr>
            </w:pPr>
            <w:r>
              <w:rPr>
                <w:rFonts w:ascii="Arial" w:hAnsi="Arial" w:cs="Arial"/>
                <w:bCs/>
              </w:rPr>
              <w:t>Chief Inspector (Force Lead - Rural Crime)</w:t>
            </w: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4D1CB9" w:rsidR="00033E64" w:rsidP="009D38BC" w:rsidRDefault="0087438A" w14:paraId="7D1C76D7" w14:textId="47CDF1D4">
            <w:pPr>
              <w:pStyle w:val="ListParagraph"/>
              <w:tabs>
                <w:tab w:val="left" w:pos="426"/>
              </w:tabs>
              <w:spacing w:after="0" w:line="240" w:lineRule="auto"/>
              <w:ind w:left="0"/>
              <w:rPr>
                <w:rFonts w:ascii="Arial" w:hAnsi="Arial" w:cs="Arial"/>
                <w:bCs/>
              </w:rPr>
            </w:pPr>
            <w:r>
              <w:rPr>
                <w:rFonts w:ascii="Arial" w:hAnsi="Arial" w:cs="Arial"/>
                <w:bCs/>
              </w:rPr>
              <w:t>CC</w:t>
            </w:r>
          </w:p>
        </w:tc>
      </w:tr>
      <w:tr w:rsidRPr="004D1CB9" w:rsidR="00DE3154" w:rsidTr="0087438A" w14:paraId="7C8ADB43" w14:textId="77777777">
        <w:tc>
          <w:tcPr>
            <w:tcW w:w="2127"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4D1CB9" w:rsidR="00DE3154" w:rsidP="009D38BC" w:rsidRDefault="00DE3154" w14:paraId="746602DE" w14:textId="77777777">
            <w:pPr>
              <w:pStyle w:val="ListParagraph"/>
              <w:tabs>
                <w:tab w:val="left" w:pos="426"/>
              </w:tabs>
              <w:spacing w:after="0" w:line="240" w:lineRule="auto"/>
              <w:ind w:left="0"/>
              <w:rPr>
                <w:rFonts w:ascii="Arial" w:hAnsi="Arial" w:cs="Arial"/>
                <w:b/>
              </w:rPr>
            </w:pPr>
            <w:r w:rsidRPr="004D1CB9">
              <w:rPr>
                <w:rFonts w:ascii="Arial" w:hAnsi="Arial" w:cs="Arial"/>
                <w:b/>
              </w:rPr>
              <w:t>Apologies:</w:t>
            </w:r>
          </w:p>
        </w:tc>
        <w:tc>
          <w:tcPr>
            <w:tcW w:w="609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4D1CB9" w:rsidR="00DE3154" w:rsidP="009D38BC" w:rsidRDefault="00DE3154" w14:paraId="08890094" w14:textId="77777777">
            <w:pPr>
              <w:pStyle w:val="ListParagraph"/>
              <w:tabs>
                <w:tab w:val="left" w:pos="426"/>
              </w:tabs>
              <w:spacing w:after="0" w:line="240" w:lineRule="auto"/>
              <w:ind w:left="0"/>
              <w:rPr>
                <w:rFonts w:ascii="Arial" w:hAnsi="Arial" w:cs="Arial"/>
                <w:bCs/>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4D1CB9" w:rsidR="00DE3154" w:rsidP="009D38BC" w:rsidRDefault="00DE3154" w14:paraId="0AE7E00C" w14:textId="77777777">
            <w:pPr>
              <w:pStyle w:val="ListParagraph"/>
              <w:tabs>
                <w:tab w:val="left" w:pos="426"/>
              </w:tabs>
              <w:spacing w:after="0" w:line="240" w:lineRule="auto"/>
              <w:ind w:left="0"/>
              <w:rPr>
                <w:rFonts w:ascii="Arial" w:hAnsi="Arial" w:cs="Arial"/>
                <w:bCs/>
              </w:rPr>
            </w:pPr>
          </w:p>
        </w:tc>
      </w:tr>
      <w:tr w:rsidRPr="004D1CB9" w:rsidR="00337404" w:rsidTr="0087438A" w14:paraId="27A77FF8" w14:textId="77777777">
        <w:tc>
          <w:tcPr>
            <w:tcW w:w="2127"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4D1CB9" w:rsidR="00337404" w:rsidP="009D38BC" w:rsidRDefault="00337404" w14:paraId="6C83BF43" w14:textId="77777777">
            <w:pPr>
              <w:pStyle w:val="ListParagraph"/>
              <w:tabs>
                <w:tab w:val="left" w:pos="426"/>
              </w:tabs>
              <w:spacing w:after="0" w:line="240" w:lineRule="auto"/>
              <w:ind w:left="0"/>
              <w:rPr>
                <w:rFonts w:ascii="Arial" w:hAnsi="Arial" w:cs="Arial"/>
                <w:bCs/>
              </w:rPr>
            </w:pPr>
            <w:r w:rsidRPr="004D1CB9">
              <w:rPr>
                <w:rFonts w:ascii="Arial" w:hAnsi="Arial" w:cs="Arial"/>
                <w:bCs/>
              </w:rPr>
              <w:t>Steve Cooper</w:t>
            </w:r>
          </w:p>
        </w:tc>
        <w:tc>
          <w:tcPr>
            <w:tcW w:w="609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4D1CB9" w:rsidR="00337404" w:rsidP="009D38BC" w:rsidRDefault="00337404" w14:paraId="154D5E69" w14:textId="77777777">
            <w:pPr>
              <w:pStyle w:val="ListParagraph"/>
              <w:tabs>
                <w:tab w:val="left" w:pos="426"/>
              </w:tabs>
              <w:spacing w:after="0" w:line="240" w:lineRule="auto"/>
              <w:ind w:left="0"/>
              <w:rPr>
                <w:rFonts w:ascii="Arial" w:hAnsi="Arial" w:cs="Arial"/>
                <w:bCs/>
              </w:rPr>
            </w:pPr>
            <w:r w:rsidRPr="004D1CB9">
              <w:rPr>
                <w:rFonts w:ascii="Arial" w:hAnsi="Arial" w:cs="Arial"/>
                <w:bCs/>
              </w:rPr>
              <w:t xml:space="preserve">Deputy Chief Constable </w:t>
            </w: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4D1CB9" w:rsidR="00337404" w:rsidP="009D38BC" w:rsidRDefault="00337404" w14:paraId="542B995E" w14:textId="0C1E1A3D">
            <w:pPr>
              <w:pStyle w:val="ListParagraph"/>
              <w:tabs>
                <w:tab w:val="left" w:pos="426"/>
              </w:tabs>
              <w:spacing w:after="0" w:line="240" w:lineRule="auto"/>
              <w:ind w:left="0"/>
              <w:rPr>
                <w:rFonts w:ascii="Arial" w:hAnsi="Arial" w:cs="Arial"/>
                <w:bCs/>
              </w:rPr>
            </w:pPr>
          </w:p>
        </w:tc>
      </w:tr>
    </w:tbl>
    <w:p w:rsidRPr="004D1CB9" w:rsidR="007623B8" w:rsidP="009D38BC" w:rsidRDefault="007623B8" w14:paraId="2BE9AB45" w14:textId="77777777">
      <w:pPr>
        <w:pStyle w:val="ListParagraph"/>
        <w:tabs>
          <w:tab w:val="left" w:pos="426"/>
        </w:tabs>
        <w:spacing w:after="0" w:line="240" w:lineRule="auto"/>
        <w:ind w:left="0"/>
        <w:rPr>
          <w:rFonts w:ascii="Arial" w:hAnsi="Arial" w:cs="Arial"/>
          <w:b/>
        </w:rPr>
      </w:pPr>
    </w:p>
    <w:p w:rsidRPr="004D1CB9" w:rsidR="00DE3154" w:rsidP="00263870" w:rsidRDefault="00DE3154" w14:paraId="37F27053" w14:textId="1436D100">
      <w:pPr>
        <w:pStyle w:val="ListParagraph"/>
        <w:numPr>
          <w:ilvl w:val="0"/>
          <w:numId w:val="11"/>
        </w:numPr>
        <w:suppressAutoHyphens/>
        <w:autoSpaceDN w:val="0"/>
        <w:spacing w:after="0" w:line="240" w:lineRule="auto"/>
        <w:ind w:left="567" w:hanging="567"/>
        <w:rPr>
          <w:rFonts w:ascii="Arial" w:hAnsi="Arial" w:cs="Arial"/>
          <w:b/>
        </w:rPr>
      </w:pPr>
      <w:r w:rsidRPr="004D1CB9">
        <w:rPr>
          <w:rFonts w:ascii="Arial" w:hAnsi="Arial" w:cs="Arial"/>
          <w:b/>
        </w:rPr>
        <w:t xml:space="preserve">Minutes of </w:t>
      </w:r>
      <w:r w:rsidRPr="004D1CB9" w:rsidR="00300712">
        <w:rPr>
          <w:rFonts w:ascii="Arial" w:hAnsi="Arial" w:cs="Arial"/>
          <w:b/>
        </w:rPr>
        <w:t xml:space="preserve">the </w:t>
      </w:r>
      <w:r w:rsidRPr="004D1CB9">
        <w:rPr>
          <w:rFonts w:ascii="Arial" w:hAnsi="Arial" w:cs="Arial"/>
          <w:b/>
        </w:rPr>
        <w:t>Previous Meeting</w:t>
      </w:r>
      <w:r w:rsidRPr="004D1CB9" w:rsidR="00300712">
        <w:rPr>
          <w:rFonts w:ascii="Arial" w:hAnsi="Arial" w:cs="Arial"/>
          <w:b/>
        </w:rPr>
        <w:t xml:space="preserve"> </w:t>
      </w:r>
      <w:r w:rsidRPr="004D1CB9" w:rsidR="00E57ECD">
        <w:rPr>
          <w:rFonts w:ascii="Arial" w:hAnsi="Arial" w:cs="Arial"/>
        </w:rPr>
        <w:t>(</w:t>
      </w:r>
      <w:r w:rsidR="0087438A">
        <w:rPr>
          <w:rFonts w:ascii="Arial" w:hAnsi="Arial" w:cs="Arial"/>
        </w:rPr>
        <w:t>17</w:t>
      </w:r>
      <w:r w:rsidRPr="0087438A" w:rsidR="0087438A">
        <w:rPr>
          <w:rFonts w:ascii="Arial" w:hAnsi="Arial" w:cs="Arial"/>
          <w:vertAlign w:val="superscript"/>
        </w:rPr>
        <w:t>th</w:t>
      </w:r>
      <w:r w:rsidR="0087438A">
        <w:rPr>
          <w:rFonts w:ascii="Arial" w:hAnsi="Arial" w:cs="Arial"/>
        </w:rPr>
        <w:t xml:space="preserve"> October </w:t>
      </w:r>
      <w:r w:rsidRPr="004D1CB9" w:rsidR="00E57ECD">
        <w:rPr>
          <w:rFonts w:ascii="Arial" w:hAnsi="Arial" w:cs="Arial"/>
        </w:rPr>
        <w:t>2023)</w:t>
      </w:r>
    </w:p>
    <w:p w:rsidRPr="004D1CB9" w:rsidR="00DE3154" w:rsidP="009D38BC" w:rsidRDefault="00DE3154" w14:paraId="6ACC041B" w14:textId="77777777">
      <w:pPr>
        <w:pStyle w:val="ListParagraph"/>
        <w:suppressAutoHyphens/>
        <w:autoSpaceDN w:val="0"/>
        <w:spacing w:after="0" w:line="240" w:lineRule="auto"/>
        <w:ind w:left="0"/>
        <w:rPr>
          <w:rFonts w:ascii="Arial" w:hAnsi="Arial" w:cs="Arial"/>
          <w:b/>
        </w:rPr>
      </w:pPr>
    </w:p>
    <w:p w:rsidRPr="004D1CB9" w:rsidR="00EB2B01" w:rsidP="00263870" w:rsidRDefault="00221DEE" w14:paraId="2D751441" w14:textId="2E3ACD39">
      <w:pPr>
        <w:spacing w:after="0" w:line="240" w:lineRule="auto"/>
        <w:ind w:firstLine="567"/>
        <w:rPr>
          <w:rFonts w:ascii="Arial" w:hAnsi="Arial" w:cs="Arial"/>
          <w:bCs/>
        </w:rPr>
      </w:pPr>
      <w:r w:rsidRPr="004D1CB9">
        <w:rPr>
          <w:rFonts w:ascii="Arial" w:hAnsi="Arial" w:cs="Arial"/>
          <w:bCs/>
        </w:rPr>
        <w:t xml:space="preserve">The </w:t>
      </w:r>
      <w:r w:rsidRPr="004D1CB9" w:rsidR="00EB2B01">
        <w:rPr>
          <w:rFonts w:ascii="Arial" w:hAnsi="Arial" w:cs="Arial"/>
        </w:rPr>
        <w:t xml:space="preserve">Minutes </w:t>
      </w:r>
      <w:r w:rsidRPr="004D1CB9">
        <w:rPr>
          <w:rFonts w:ascii="Arial" w:hAnsi="Arial" w:cs="Arial"/>
          <w:bCs/>
        </w:rPr>
        <w:t>were agreed</w:t>
      </w:r>
      <w:r w:rsidRPr="004D1CB9" w:rsidR="00337404">
        <w:rPr>
          <w:rFonts w:ascii="Arial" w:hAnsi="Arial" w:cs="Arial"/>
          <w:bCs/>
        </w:rPr>
        <w:t xml:space="preserve"> as an accurate record of the meeting.</w:t>
      </w:r>
    </w:p>
    <w:p w:rsidRPr="004D1CB9" w:rsidR="00F11D03" w:rsidP="009D38BC" w:rsidRDefault="00F11D03" w14:paraId="0DEDAED6" w14:textId="77777777">
      <w:pPr>
        <w:suppressAutoHyphens/>
        <w:autoSpaceDN w:val="0"/>
        <w:spacing w:after="0" w:line="240" w:lineRule="auto"/>
        <w:rPr>
          <w:rFonts w:ascii="Arial" w:hAnsi="Arial" w:cs="Arial"/>
          <w:bCs/>
        </w:rPr>
      </w:pPr>
    </w:p>
    <w:p w:rsidRPr="004D1CB9" w:rsidR="00DE3154" w:rsidP="00263870" w:rsidRDefault="00DE3154" w14:paraId="7912B8CD" w14:textId="21FF0F81">
      <w:pPr>
        <w:pStyle w:val="ListParagraph"/>
        <w:numPr>
          <w:ilvl w:val="0"/>
          <w:numId w:val="11"/>
        </w:numPr>
        <w:suppressAutoHyphens/>
        <w:autoSpaceDN w:val="0"/>
        <w:spacing w:after="0" w:line="240" w:lineRule="auto"/>
        <w:ind w:left="567" w:hanging="567"/>
        <w:rPr>
          <w:rFonts w:ascii="Arial" w:hAnsi="Arial" w:cs="Arial"/>
          <w:b/>
        </w:rPr>
      </w:pPr>
      <w:r w:rsidRPr="004D1CB9">
        <w:rPr>
          <w:rFonts w:ascii="Arial" w:hAnsi="Arial" w:cs="Arial"/>
          <w:b/>
        </w:rPr>
        <w:t xml:space="preserve">Action Log and Matters Arising (Action log updated to reflect this meeting).  </w:t>
      </w:r>
    </w:p>
    <w:p w:rsidRPr="004D1CB9" w:rsidR="00F1087D" w:rsidP="009D38BC" w:rsidRDefault="00F1087D" w14:paraId="510298DC" w14:textId="77777777">
      <w:pPr>
        <w:pStyle w:val="ListParagraph"/>
        <w:suppressAutoHyphens/>
        <w:autoSpaceDN w:val="0"/>
        <w:spacing w:after="0" w:line="240" w:lineRule="auto"/>
        <w:ind w:left="0"/>
        <w:rPr>
          <w:rFonts w:ascii="Arial" w:hAnsi="Arial" w:cs="Arial"/>
          <w:b/>
        </w:rPr>
      </w:pPr>
    </w:p>
    <w:p w:rsidRPr="004D1CB9" w:rsidR="003F1183" w:rsidP="003F1183" w:rsidRDefault="00263870" w14:paraId="7073277F" w14:textId="36BAE588">
      <w:pPr>
        <w:pStyle w:val="ListParagraph"/>
        <w:suppressAutoHyphens/>
        <w:autoSpaceDN w:val="0"/>
        <w:spacing w:after="0" w:line="240" w:lineRule="auto"/>
        <w:ind w:left="567" w:hanging="567"/>
        <w:rPr>
          <w:rFonts w:ascii="Arial" w:hAnsi="Arial" w:cs="Arial"/>
          <w:bCs/>
        </w:rPr>
      </w:pPr>
      <w:r w:rsidRPr="004D1CB9">
        <w:rPr>
          <w:rFonts w:ascii="Arial" w:hAnsi="Arial" w:cs="Arial"/>
          <w:bCs/>
        </w:rPr>
        <w:tab/>
      </w:r>
      <w:r w:rsidRPr="004D1CB9" w:rsidR="00F1087D">
        <w:rPr>
          <w:rFonts w:ascii="Arial" w:hAnsi="Arial" w:cs="Arial"/>
          <w:bCs/>
        </w:rPr>
        <w:t>The acti</w:t>
      </w:r>
      <w:r w:rsidRPr="004D1CB9" w:rsidR="00EB2B01">
        <w:rPr>
          <w:rFonts w:ascii="Arial" w:hAnsi="Arial" w:cs="Arial"/>
          <w:bCs/>
        </w:rPr>
        <w:t>on log</w:t>
      </w:r>
      <w:r w:rsidRPr="004D1CB9" w:rsidR="00135B27">
        <w:rPr>
          <w:rFonts w:ascii="Arial" w:hAnsi="Arial" w:cs="Arial"/>
          <w:bCs/>
        </w:rPr>
        <w:t xml:space="preserve"> </w:t>
      </w:r>
      <w:r w:rsidRPr="004D1CB9" w:rsidR="00193A9B">
        <w:rPr>
          <w:rFonts w:ascii="Arial" w:hAnsi="Arial" w:cs="Arial"/>
          <w:bCs/>
        </w:rPr>
        <w:t>has been</w:t>
      </w:r>
      <w:r w:rsidRPr="004D1CB9" w:rsidR="00135B27">
        <w:rPr>
          <w:rFonts w:ascii="Arial" w:hAnsi="Arial" w:cs="Arial"/>
          <w:bCs/>
        </w:rPr>
        <w:t xml:space="preserve"> updated to include the actions arising from this meeting</w:t>
      </w:r>
      <w:r w:rsidRPr="004D1CB9" w:rsidR="003F1183">
        <w:rPr>
          <w:rFonts w:ascii="Arial" w:hAnsi="Arial" w:cs="Arial"/>
          <w:bCs/>
        </w:rPr>
        <w:t>.</w:t>
      </w:r>
      <w:r w:rsidRPr="004D1CB9" w:rsidR="003F1183">
        <w:rPr>
          <w:rFonts w:ascii="Arial" w:hAnsi="Arial" w:cs="Arial"/>
          <w:bCs/>
        </w:rPr>
        <w:br/>
      </w:r>
    </w:p>
    <w:p w:rsidRPr="004D1CB9" w:rsidR="003F1183" w:rsidP="003F1183" w:rsidRDefault="003F1183" w14:paraId="3B0452D8" w14:textId="0F8F1A2D">
      <w:pPr>
        <w:pStyle w:val="ListParagraph"/>
        <w:numPr>
          <w:ilvl w:val="0"/>
          <w:numId w:val="11"/>
        </w:numPr>
        <w:suppressAutoHyphens/>
        <w:autoSpaceDN w:val="0"/>
        <w:spacing w:after="0" w:line="240" w:lineRule="auto"/>
        <w:ind w:left="567" w:hanging="567"/>
        <w:rPr>
          <w:rFonts w:ascii="Arial" w:hAnsi="Arial" w:cs="Arial"/>
          <w:b/>
        </w:rPr>
      </w:pPr>
      <w:r w:rsidRPr="004D1CB9">
        <w:rPr>
          <w:rFonts w:ascii="Arial" w:hAnsi="Arial" w:cs="Arial"/>
          <w:b/>
        </w:rPr>
        <w:t>Action Log and Matters Arising.</w:t>
      </w:r>
    </w:p>
    <w:p w:rsidRPr="004D1CB9" w:rsidR="003F1183" w:rsidP="003F1183" w:rsidRDefault="003F1183" w14:paraId="7FEBFBCC" w14:textId="1B27BDF1">
      <w:pPr>
        <w:pStyle w:val="ListParagraph"/>
        <w:suppressAutoHyphens/>
        <w:autoSpaceDN w:val="0"/>
        <w:spacing w:after="0" w:line="240" w:lineRule="auto"/>
        <w:ind w:left="567"/>
        <w:rPr>
          <w:rFonts w:ascii="Arial" w:hAnsi="Arial" w:cs="Arial"/>
          <w:bCs/>
        </w:rPr>
      </w:pPr>
    </w:p>
    <w:p w:rsidRPr="004D1CB9" w:rsidR="003F1183" w:rsidP="003F1183" w:rsidRDefault="003F1183" w14:paraId="5EAE91B4" w14:textId="22E31002">
      <w:pPr>
        <w:pStyle w:val="ListParagraph"/>
        <w:suppressAutoHyphens/>
        <w:autoSpaceDN w:val="0"/>
        <w:spacing w:after="0" w:line="240" w:lineRule="auto"/>
        <w:ind w:left="567"/>
        <w:rPr>
          <w:rFonts w:ascii="Arial" w:hAnsi="Arial" w:cs="Arial"/>
          <w:bCs/>
        </w:rPr>
      </w:pPr>
      <w:r w:rsidRPr="004D1CB9">
        <w:rPr>
          <w:rFonts w:ascii="Arial" w:hAnsi="Arial" w:cs="Arial"/>
          <w:bCs/>
        </w:rPr>
        <w:t>It was agreed that the minutes were a true reflection of the meeting.</w:t>
      </w:r>
    </w:p>
    <w:p w:rsidRPr="004D1CB9" w:rsidR="00193A9B" w:rsidP="009D38BC" w:rsidRDefault="00193A9B" w14:paraId="7C9AA42A" w14:textId="77777777">
      <w:pPr>
        <w:pStyle w:val="ListParagraph"/>
        <w:spacing w:after="0" w:line="240" w:lineRule="auto"/>
        <w:ind w:left="0"/>
        <w:rPr>
          <w:rFonts w:ascii="Arial" w:hAnsi="Arial" w:cs="Arial"/>
          <w:b/>
        </w:rPr>
      </w:pPr>
    </w:p>
    <w:p w:rsidRPr="004D1CB9" w:rsidR="00DE3154" w:rsidP="009D38BC" w:rsidRDefault="00DE3154" w14:paraId="5640068C" w14:textId="60B325EF">
      <w:pPr>
        <w:pStyle w:val="ListParagraph"/>
        <w:spacing w:after="0" w:line="240" w:lineRule="auto"/>
        <w:ind w:left="0"/>
        <w:rPr>
          <w:rFonts w:ascii="Arial" w:hAnsi="Arial" w:cs="Arial"/>
          <w:b/>
        </w:rPr>
      </w:pPr>
      <w:r w:rsidRPr="004D1CB9">
        <w:rPr>
          <w:rFonts w:ascii="Arial" w:hAnsi="Arial" w:cs="Arial"/>
          <w:b/>
        </w:rPr>
        <w:t xml:space="preserve">Each paper </w:t>
      </w:r>
      <w:r w:rsidRPr="004D1CB9" w:rsidR="00300712">
        <w:rPr>
          <w:rFonts w:ascii="Arial" w:hAnsi="Arial" w:cs="Arial"/>
          <w:b/>
        </w:rPr>
        <w:t xml:space="preserve">presented </w:t>
      </w:r>
      <w:r w:rsidRPr="004D1CB9">
        <w:rPr>
          <w:rFonts w:ascii="Arial" w:hAnsi="Arial" w:cs="Arial"/>
          <w:b/>
        </w:rPr>
        <w:t>was discussed with the key points arising highlighted below</w:t>
      </w:r>
      <w:r w:rsidRPr="004D1CB9" w:rsidR="008A2A96">
        <w:rPr>
          <w:rFonts w:ascii="Arial" w:hAnsi="Arial" w:cs="Arial"/>
          <w:b/>
        </w:rPr>
        <w:t xml:space="preserve">; and the Force were thanked for the </w:t>
      </w:r>
      <w:r w:rsidRPr="004D1CB9" w:rsidR="00F11D03">
        <w:rPr>
          <w:rFonts w:ascii="Arial" w:hAnsi="Arial" w:cs="Arial"/>
          <w:b/>
        </w:rPr>
        <w:t xml:space="preserve">excellent </w:t>
      </w:r>
      <w:r w:rsidRPr="004D1CB9" w:rsidR="008A2A96">
        <w:rPr>
          <w:rFonts w:ascii="Arial" w:hAnsi="Arial" w:cs="Arial"/>
          <w:b/>
        </w:rPr>
        <w:t>quality of each paper</w:t>
      </w:r>
      <w:r w:rsidRPr="004D1CB9" w:rsidR="000739F4">
        <w:rPr>
          <w:rFonts w:ascii="Arial" w:hAnsi="Arial" w:cs="Arial"/>
          <w:b/>
        </w:rPr>
        <w:t xml:space="preserve"> presented.</w:t>
      </w:r>
    </w:p>
    <w:p w:rsidR="00EB2B01" w:rsidP="009D38BC" w:rsidRDefault="00EB2B01" w14:paraId="5F89885F" w14:textId="53C31F69">
      <w:pPr>
        <w:pStyle w:val="ListParagraph"/>
        <w:spacing w:after="0" w:line="240" w:lineRule="auto"/>
        <w:ind w:left="0"/>
        <w:rPr>
          <w:rFonts w:ascii="Arial" w:hAnsi="Arial" w:cs="Arial"/>
          <w:b/>
        </w:rPr>
      </w:pPr>
    </w:p>
    <w:p w:rsidR="00EB139D" w:rsidP="009D38BC" w:rsidRDefault="00EB139D" w14:paraId="7F98D3F6" w14:textId="79BBBF22">
      <w:pPr>
        <w:pStyle w:val="ListParagraph"/>
        <w:spacing w:after="0" w:line="240" w:lineRule="auto"/>
        <w:ind w:left="0"/>
        <w:rPr>
          <w:rFonts w:ascii="Arial" w:hAnsi="Arial" w:cs="Arial"/>
          <w:b/>
        </w:rPr>
      </w:pPr>
      <w:r>
        <w:rPr>
          <w:rFonts w:ascii="Arial" w:hAnsi="Arial" w:cs="Arial"/>
          <w:b/>
        </w:rPr>
        <w:t>Agenda:</w:t>
      </w:r>
    </w:p>
    <w:tbl>
      <w:tblPr>
        <w:tblW w:w="10320" w:type="dxa"/>
        <w:tblInd w:w="-7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567"/>
        <w:gridCol w:w="7797"/>
        <w:gridCol w:w="992"/>
        <w:gridCol w:w="964"/>
      </w:tblGrid>
      <w:tr w:rsidRPr="006E46AD" w:rsidR="0087438A" w:rsidTr="0087438A" w14:paraId="040B4DEE" w14:textId="77777777">
        <w:trPr>
          <w:trHeight w:val="303"/>
        </w:trPr>
        <w:tc>
          <w:tcPr>
            <w:tcW w:w="567" w:type="dxa"/>
            <w:shd w:val="clear" w:color="auto" w:fill="BFBFBF"/>
            <w:vAlign w:val="center"/>
          </w:tcPr>
          <w:p w:rsidRPr="006E46AD" w:rsidR="0087438A" w:rsidP="0087438A" w:rsidRDefault="0087438A" w14:paraId="4CC71721" w14:textId="77777777">
            <w:pPr>
              <w:spacing w:after="0" w:line="360" w:lineRule="auto"/>
              <w:jc w:val="center"/>
              <w:rPr>
                <w:rFonts w:ascii="Arial" w:hAnsi="Arial" w:cs="Arial"/>
                <w:b/>
              </w:rPr>
            </w:pPr>
            <w:r w:rsidRPr="006E46AD">
              <w:rPr>
                <w:rFonts w:ascii="Arial" w:hAnsi="Arial" w:cs="Arial"/>
                <w:b/>
              </w:rPr>
              <w:t>No</w:t>
            </w:r>
          </w:p>
        </w:tc>
        <w:tc>
          <w:tcPr>
            <w:tcW w:w="9753" w:type="dxa"/>
            <w:gridSpan w:val="3"/>
            <w:shd w:val="clear" w:color="auto" w:fill="BFBFBF"/>
            <w:vAlign w:val="center"/>
          </w:tcPr>
          <w:p w:rsidRPr="006E46AD" w:rsidR="0087438A" w:rsidP="0087438A" w:rsidRDefault="0087438A" w14:paraId="0CCF3405" w14:textId="77777777">
            <w:pPr>
              <w:spacing w:after="0" w:line="360" w:lineRule="auto"/>
              <w:rPr>
                <w:rFonts w:ascii="Arial" w:hAnsi="Arial" w:cs="Arial"/>
              </w:rPr>
            </w:pPr>
            <w:r w:rsidRPr="006E46AD">
              <w:rPr>
                <w:rFonts w:ascii="Arial" w:hAnsi="Arial" w:cs="Arial"/>
                <w:b/>
              </w:rPr>
              <w:t>ITEM</w:t>
            </w:r>
          </w:p>
        </w:tc>
      </w:tr>
      <w:tr w:rsidRPr="006E46AD" w:rsidR="0087438A" w:rsidTr="0087438A" w14:paraId="76022E21" w14:textId="77777777">
        <w:trPr>
          <w:trHeight w:val="229"/>
        </w:trPr>
        <w:tc>
          <w:tcPr>
            <w:tcW w:w="567" w:type="dxa"/>
          </w:tcPr>
          <w:p w:rsidRPr="006E46AD" w:rsidR="0087438A" w:rsidP="0087438A" w:rsidRDefault="0087438A" w14:paraId="40B95A15" w14:textId="77777777">
            <w:pPr>
              <w:spacing w:after="0"/>
              <w:rPr>
                <w:rFonts w:ascii="Arial" w:hAnsi="Arial" w:cs="Arial"/>
              </w:rPr>
            </w:pPr>
            <w:r w:rsidRPr="006E46AD">
              <w:rPr>
                <w:rFonts w:ascii="Arial" w:hAnsi="Arial" w:cs="Arial"/>
              </w:rPr>
              <w:t>1</w:t>
            </w:r>
          </w:p>
        </w:tc>
        <w:tc>
          <w:tcPr>
            <w:tcW w:w="7797" w:type="dxa"/>
          </w:tcPr>
          <w:p w:rsidRPr="006E46AD" w:rsidR="0087438A" w:rsidP="0087438A" w:rsidRDefault="0087438A" w14:paraId="21C1C16E" w14:textId="77777777">
            <w:pPr>
              <w:spacing w:after="0"/>
              <w:rPr>
                <w:rFonts w:ascii="Arial" w:hAnsi="Arial" w:cs="Arial"/>
              </w:rPr>
            </w:pPr>
            <w:r w:rsidRPr="006E46AD">
              <w:rPr>
                <w:rFonts w:ascii="Arial" w:hAnsi="Arial" w:cs="Arial"/>
              </w:rPr>
              <w:t>Welcome and Apologies</w:t>
            </w:r>
          </w:p>
        </w:tc>
        <w:tc>
          <w:tcPr>
            <w:tcW w:w="992" w:type="dxa"/>
          </w:tcPr>
          <w:p w:rsidRPr="006E46AD" w:rsidR="0087438A" w:rsidP="0087438A" w:rsidRDefault="0087438A" w14:paraId="21265EB9" w14:textId="77777777">
            <w:pPr>
              <w:spacing w:after="0"/>
              <w:rPr>
                <w:rFonts w:ascii="Arial" w:hAnsi="Arial" w:cs="Arial"/>
              </w:rPr>
            </w:pPr>
            <w:r w:rsidRPr="006E46AD">
              <w:rPr>
                <w:rFonts w:ascii="Arial" w:hAnsi="Arial" w:cs="Arial"/>
              </w:rPr>
              <w:t>Verbal</w:t>
            </w:r>
          </w:p>
        </w:tc>
        <w:tc>
          <w:tcPr>
            <w:tcW w:w="964" w:type="dxa"/>
          </w:tcPr>
          <w:p w:rsidRPr="006E46AD" w:rsidR="0087438A" w:rsidP="0087438A" w:rsidRDefault="0087438A" w14:paraId="580C96CD" w14:textId="77777777">
            <w:pPr>
              <w:spacing w:after="0"/>
              <w:rPr>
                <w:rFonts w:ascii="Arial" w:hAnsi="Arial" w:cs="Arial"/>
              </w:rPr>
            </w:pPr>
            <w:r w:rsidRPr="006E46AD">
              <w:rPr>
                <w:rFonts w:ascii="Arial" w:hAnsi="Arial" w:cs="Arial"/>
              </w:rPr>
              <w:t>Chair</w:t>
            </w:r>
          </w:p>
        </w:tc>
      </w:tr>
      <w:tr w:rsidRPr="006E46AD" w:rsidR="0087438A" w:rsidTr="0087438A" w14:paraId="731A5D87" w14:textId="77777777">
        <w:trPr>
          <w:cantSplit/>
          <w:trHeight w:val="251"/>
        </w:trPr>
        <w:tc>
          <w:tcPr>
            <w:tcW w:w="567" w:type="dxa"/>
            <w:shd w:val="clear" w:color="auto" w:fill="FFFFFF"/>
          </w:tcPr>
          <w:p w:rsidRPr="006E46AD" w:rsidR="0087438A" w:rsidP="0087438A" w:rsidRDefault="0087438A" w14:paraId="4CB0AB43" w14:textId="77777777">
            <w:pPr>
              <w:spacing w:after="0"/>
              <w:rPr>
                <w:rFonts w:ascii="Arial" w:hAnsi="Arial" w:cs="Arial"/>
                <w:bCs/>
                <w:iCs/>
              </w:rPr>
            </w:pPr>
            <w:r w:rsidRPr="006E46AD">
              <w:rPr>
                <w:rFonts w:ascii="Arial" w:hAnsi="Arial" w:cs="Arial"/>
                <w:bCs/>
                <w:iCs/>
              </w:rPr>
              <w:t>2</w:t>
            </w:r>
          </w:p>
        </w:tc>
        <w:tc>
          <w:tcPr>
            <w:tcW w:w="7797" w:type="dxa"/>
            <w:shd w:val="clear" w:color="auto" w:fill="FFFFFF"/>
          </w:tcPr>
          <w:p w:rsidRPr="006E46AD" w:rsidR="0087438A" w:rsidP="0087438A" w:rsidRDefault="0087438A" w14:paraId="30A70C2C" w14:textId="77777777">
            <w:pPr>
              <w:pStyle w:val="ListParagraph"/>
              <w:spacing w:after="0"/>
              <w:ind w:left="0"/>
              <w:rPr>
                <w:rFonts w:ascii="Arial" w:hAnsi="Arial" w:eastAsia="Times New Roman" w:cs="Arial"/>
              </w:rPr>
            </w:pPr>
            <w:r w:rsidRPr="006E46AD">
              <w:rPr>
                <w:rFonts w:ascii="Arial" w:hAnsi="Arial" w:eastAsia="Times New Roman" w:cs="Arial"/>
              </w:rPr>
              <w:t xml:space="preserve">Minutes of previous meeting held on </w:t>
            </w:r>
            <w:r>
              <w:rPr>
                <w:rFonts w:ascii="Arial" w:hAnsi="Arial" w:eastAsia="Times New Roman" w:cs="Arial"/>
              </w:rPr>
              <w:t>17 October 2023</w:t>
            </w:r>
          </w:p>
          <w:p w:rsidRPr="006E46AD" w:rsidR="0087438A" w:rsidP="0087438A" w:rsidRDefault="0087438A" w14:paraId="138ABDDE" w14:textId="77777777">
            <w:pPr>
              <w:pStyle w:val="ListParagraph"/>
              <w:spacing w:after="0"/>
              <w:ind w:left="0"/>
              <w:rPr>
                <w:rFonts w:ascii="Arial" w:hAnsi="Arial" w:eastAsia="Times New Roman" w:cs="Arial"/>
              </w:rPr>
            </w:pPr>
          </w:p>
        </w:tc>
        <w:tc>
          <w:tcPr>
            <w:tcW w:w="992" w:type="dxa"/>
            <w:shd w:val="clear" w:color="auto" w:fill="FFFFFF"/>
          </w:tcPr>
          <w:p w:rsidRPr="006E46AD" w:rsidR="0087438A" w:rsidP="0087438A" w:rsidRDefault="0087438A" w14:paraId="4CA2A4DF" w14:textId="77777777">
            <w:pPr>
              <w:spacing w:after="0"/>
              <w:rPr>
                <w:rFonts w:ascii="Arial" w:hAnsi="Arial" w:cs="Arial"/>
              </w:rPr>
            </w:pPr>
            <w:r w:rsidRPr="006E46AD">
              <w:rPr>
                <w:rFonts w:ascii="Arial" w:hAnsi="Arial" w:cs="Arial"/>
              </w:rPr>
              <w:t>Paper</w:t>
            </w:r>
          </w:p>
        </w:tc>
        <w:tc>
          <w:tcPr>
            <w:tcW w:w="964" w:type="dxa"/>
            <w:shd w:val="clear" w:color="auto" w:fill="FFFFFF"/>
          </w:tcPr>
          <w:p w:rsidRPr="006E46AD" w:rsidR="0087438A" w:rsidP="0087438A" w:rsidRDefault="0087438A" w14:paraId="169BD3D5" w14:textId="77777777">
            <w:pPr>
              <w:spacing w:after="0"/>
              <w:rPr>
                <w:rFonts w:ascii="Arial" w:hAnsi="Arial" w:cs="Arial"/>
              </w:rPr>
            </w:pPr>
            <w:r w:rsidRPr="006E46AD">
              <w:rPr>
                <w:rFonts w:ascii="Arial" w:hAnsi="Arial" w:cs="Arial"/>
              </w:rPr>
              <w:t>Chair</w:t>
            </w:r>
          </w:p>
        </w:tc>
      </w:tr>
      <w:tr w:rsidRPr="006E46AD" w:rsidR="0087438A" w:rsidTr="0087438A" w14:paraId="0BCBAA2F" w14:textId="77777777">
        <w:trPr>
          <w:cantSplit/>
          <w:trHeight w:val="251"/>
        </w:trPr>
        <w:tc>
          <w:tcPr>
            <w:tcW w:w="567" w:type="dxa"/>
            <w:shd w:val="clear" w:color="auto" w:fill="FFFFFF"/>
          </w:tcPr>
          <w:p w:rsidRPr="006E46AD" w:rsidR="0087438A" w:rsidP="0087438A" w:rsidRDefault="0087438A" w14:paraId="55830B5D" w14:textId="77777777">
            <w:pPr>
              <w:spacing w:after="0"/>
              <w:rPr>
                <w:rFonts w:ascii="Arial" w:hAnsi="Arial" w:cs="Arial"/>
                <w:bCs/>
                <w:iCs/>
              </w:rPr>
            </w:pPr>
            <w:r w:rsidRPr="006E46AD">
              <w:rPr>
                <w:rFonts w:ascii="Arial" w:hAnsi="Arial" w:cs="Arial"/>
                <w:bCs/>
                <w:iCs/>
              </w:rPr>
              <w:t>3</w:t>
            </w:r>
          </w:p>
        </w:tc>
        <w:tc>
          <w:tcPr>
            <w:tcW w:w="7797" w:type="dxa"/>
            <w:shd w:val="clear" w:color="auto" w:fill="FFFFFF"/>
          </w:tcPr>
          <w:p w:rsidRPr="006E46AD" w:rsidR="0087438A" w:rsidP="0087438A" w:rsidRDefault="0087438A" w14:paraId="1F57CA6D" w14:textId="77777777">
            <w:pPr>
              <w:pStyle w:val="ListParagraph"/>
              <w:spacing w:after="0"/>
              <w:ind w:left="0"/>
              <w:rPr>
                <w:rFonts w:ascii="Arial" w:hAnsi="Arial" w:eastAsia="Times New Roman" w:cs="Arial"/>
              </w:rPr>
            </w:pPr>
            <w:r w:rsidRPr="006E46AD">
              <w:rPr>
                <w:rFonts w:ascii="Arial" w:hAnsi="Arial" w:eastAsia="Times New Roman" w:cs="Arial"/>
              </w:rPr>
              <w:t>Action log and Matters Arising</w:t>
            </w:r>
          </w:p>
          <w:p w:rsidRPr="006E46AD" w:rsidR="0087438A" w:rsidP="0087438A" w:rsidRDefault="0087438A" w14:paraId="05FD70B2" w14:textId="77777777">
            <w:pPr>
              <w:pStyle w:val="ListParagraph"/>
              <w:spacing w:after="0"/>
              <w:ind w:left="0"/>
              <w:rPr>
                <w:rFonts w:ascii="Arial" w:hAnsi="Arial" w:eastAsia="Times New Roman" w:cs="Arial"/>
              </w:rPr>
            </w:pPr>
          </w:p>
        </w:tc>
        <w:tc>
          <w:tcPr>
            <w:tcW w:w="992" w:type="dxa"/>
            <w:shd w:val="clear" w:color="auto" w:fill="FFFFFF"/>
          </w:tcPr>
          <w:p w:rsidRPr="006E46AD" w:rsidR="0087438A" w:rsidP="0087438A" w:rsidRDefault="0087438A" w14:paraId="66D91FDF" w14:textId="77777777">
            <w:pPr>
              <w:spacing w:after="0"/>
              <w:rPr>
                <w:rFonts w:ascii="Arial" w:hAnsi="Arial" w:cs="Arial"/>
              </w:rPr>
            </w:pPr>
            <w:r w:rsidRPr="006E46AD">
              <w:rPr>
                <w:rFonts w:ascii="Arial" w:hAnsi="Arial" w:cs="Arial"/>
              </w:rPr>
              <w:t>Paper</w:t>
            </w:r>
          </w:p>
        </w:tc>
        <w:tc>
          <w:tcPr>
            <w:tcW w:w="964" w:type="dxa"/>
            <w:shd w:val="clear" w:color="auto" w:fill="FFFFFF"/>
          </w:tcPr>
          <w:p w:rsidRPr="006E46AD" w:rsidR="0087438A" w:rsidP="0087438A" w:rsidRDefault="0087438A" w14:paraId="32A8AB98" w14:textId="77777777">
            <w:pPr>
              <w:spacing w:after="0"/>
              <w:rPr>
                <w:rFonts w:ascii="Arial" w:hAnsi="Arial" w:cs="Arial"/>
              </w:rPr>
            </w:pPr>
            <w:r w:rsidRPr="006E46AD">
              <w:rPr>
                <w:rFonts w:ascii="Arial" w:hAnsi="Arial" w:cs="Arial"/>
              </w:rPr>
              <w:t>Chair</w:t>
            </w:r>
          </w:p>
        </w:tc>
      </w:tr>
      <w:tr w:rsidRPr="006E46AD" w:rsidR="0087438A" w:rsidTr="0087438A" w14:paraId="36E7AC7B" w14:textId="77777777">
        <w:trPr>
          <w:cantSplit/>
          <w:trHeight w:val="385"/>
        </w:trPr>
        <w:tc>
          <w:tcPr>
            <w:tcW w:w="567" w:type="dxa"/>
            <w:shd w:val="clear" w:color="auto" w:fill="BDD6EE"/>
          </w:tcPr>
          <w:p w:rsidRPr="006E46AD" w:rsidR="0087438A" w:rsidP="0087438A" w:rsidRDefault="0087438A" w14:paraId="1F4C76E3" w14:textId="77777777">
            <w:pPr>
              <w:spacing w:after="0"/>
              <w:rPr>
                <w:rFonts w:ascii="Arial" w:hAnsi="Arial" w:cs="Arial"/>
                <w:bCs/>
                <w:iCs/>
              </w:rPr>
            </w:pPr>
            <w:r>
              <w:rPr>
                <w:rFonts w:ascii="Arial" w:hAnsi="Arial" w:cs="Arial"/>
                <w:bCs/>
                <w:iCs/>
              </w:rPr>
              <w:t>4</w:t>
            </w:r>
          </w:p>
        </w:tc>
        <w:tc>
          <w:tcPr>
            <w:tcW w:w="7797" w:type="dxa"/>
            <w:shd w:val="clear" w:color="auto" w:fill="BDD6EE"/>
          </w:tcPr>
          <w:p w:rsidR="0087438A" w:rsidP="0087438A" w:rsidRDefault="0087438A" w14:paraId="5379A394" w14:textId="77777777">
            <w:pPr>
              <w:pStyle w:val="ListParagraph"/>
              <w:suppressAutoHyphens/>
              <w:autoSpaceDN w:val="0"/>
              <w:spacing w:after="0"/>
              <w:ind w:left="0"/>
              <w:rPr>
                <w:rFonts w:ascii="Arial" w:hAnsi="Arial" w:cs="Arial"/>
              </w:rPr>
            </w:pPr>
            <w:r>
              <w:rPr>
                <w:rFonts w:ascii="Arial" w:hAnsi="Arial" w:cs="Arial"/>
              </w:rPr>
              <w:t>*PUBLIC ITEM*</w:t>
            </w:r>
          </w:p>
          <w:p w:rsidRPr="006E46AD" w:rsidR="0087438A" w:rsidP="0087438A" w:rsidRDefault="0087438A" w14:paraId="7C8538AF" w14:textId="77777777">
            <w:pPr>
              <w:pStyle w:val="ListParagraph"/>
              <w:suppressAutoHyphens/>
              <w:autoSpaceDN w:val="0"/>
              <w:spacing w:after="0"/>
              <w:ind w:left="0"/>
              <w:rPr>
                <w:rFonts w:ascii="Arial" w:hAnsi="Arial" w:cs="Arial"/>
              </w:rPr>
            </w:pPr>
            <w:r>
              <w:rPr>
                <w:rFonts w:ascii="Arial" w:hAnsi="Arial" w:cs="Arial"/>
              </w:rPr>
              <w:t>RESPONDING:  Tackling Rural Crime (B3R)</w:t>
            </w:r>
          </w:p>
        </w:tc>
        <w:tc>
          <w:tcPr>
            <w:tcW w:w="992" w:type="dxa"/>
            <w:shd w:val="clear" w:color="auto" w:fill="BDD6EE"/>
          </w:tcPr>
          <w:p w:rsidRPr="006E46AD" w:rsidR="0087438A" w:rsidP="0087438A" w:rsidRDefault="0087438A" w14:paraId="1DDC7C33" w14:textId="77777777">
            <w:pPr>
              <w:spacing w:after="0"/>
              <w:rPr>
                <w:rFonts w:ascii="Arial" w:hAnsi="Arial" w:cs="Arial"/>
              </w:rPr>
            </w:pPr>
            <w:r>
              <w:rPr>
                <w:rFonts w:ascii="Arial" w:hAnsi="Arial" w:cs="Arial"/>
              </w:rPr>
              <w:t>Paper</w:t>
            </w:r>
          </w:p>
        </w:tc>
        <w:tc>
          <w:tcPr>
            <w:tcW w:w="964" w:type="dxa"/>
            <w:shd w:val="clear" w:color="auto" w:fill="BDD6EE"/>
          </w:tcPr>
          <w:p w:rsidRPr="006E46AD" w:rsidR="0087438A" w:rsidP="0087438A" w:rsidRDefault="0087438A" w14:paraId="2E957649" w14:textId="77777777">
            <w:pPr>
              <w:spacing w:after="0"/>
              <w:rPr>
                <w:rFonts w:ascii="Arial" w:hAnsi="Arial" w:cs="Arial"/>
              </w:rPr>
            </w:pPr>
            <w:r>
              <w:rPr>
                <w:rFonts w:ascii="Arial" w:hAnsi="Arial" w:cs="Arial"/>
              </w:rPr>
              <w:t>Chair</w:t>
            </w:r>
          </w:p>
        </w:tc>
      </w:tr>
      <w:tr w:rsidRPr="006E46AD" w:rsidR="0087438A" w:rsidTr="0087438A" w14:paraId="29F6C208" w14:textId="77777777">
        <w:trPr>
          <w:cantSplit/>
          <w:trHeight w:val="227"/>
        </w:trPr>
        <w:tc>
          <w:tcPr>
            <w:tcW w:w="567" w:type="dxa"/>
            <w:tcBorders>
              <w:top w:val="single" w:color="auto" w:sz="4" w:space="0"/>
              <w:left w:val="single" w:color="auto" w:sz="4" w:space="0"/>
              <w:bottom w:val="single" w:color="auto" w:sz="4" w:space="0"/>
              <w:right w:val="single" w:color="auto" w:sz="4" w:space="0"/>
            </w:tcBorders>
            <w:shd w:val="clear" w:color="auto" w:fill="FFFFFF"/>
          </w:tcPr>
          <w:p w:rsidRPr="006E46AD" w:rsidR="0087438A" w:rsidP="0087438A" w:rsidRDefault="0087438A" w14:paraId="70D0BBFA" w14:textId="77777777">
            <w:pPr>
              <w:spacing w:after="0"/>
              <w:rPr>
                <w:rFonts w:ascii="Arial" w:hAnsi="Arial" w:cs="Arial"/>
              </w:rPr>
            </w:pPr>
            <w:r>
              <w:rPr>
                <w:rFonts w:ascii="Arial" w:hAnsi="Arial" w:cs="Arial"/>
              </w:rPr>
              <w:t>5</w:t>
            </w:r>
          </w:p>
        </w:tc>
        <w:tc>
          <w:tcPr>
            <w:tcW w:w="7797" w:type="dxa"/>
            <w:tcBorders>
              <w:top w:val="single" w:color="auto" w:sz="4" w:space="0"/>
              <w:left w:val="single" w:color="auto" w:sz="4" w:space="0"/>
              <w:bottom w:val="single" w:color="auto" w:sz="4" w:space="0"/>
              <w:right w:val="single" w:color="auto" w:sz="4" w:space="0"/>
            </w:tcBorders>
            <w:shd w:val="clear" w:color="auto" w:fill="FFFFFF"/>
          </w:tcPr>
          <w:p w:rsidRPr="006E46AD" w:rsidR="0087438A" w:rsidP="0087438A" w:rsidRDefault="0087438A" w14:paraId="12C86919" w14:textId="77777777">
            <w:pPr>
              <w:spacing w:after="0"/>
              <w:rPr>
                <w:rFonts w:ascii="Arial" w:hAnsi="Arial" w:cs="Arial"/>
              </w:rPr>
            </w:pPr>
            <w:r>
              <w:rPr>
                <w:rFonts w:ascii="Arial" w:hAnsi="Arial" w:cs="Arial"/>
              </w:rPr>
              <w:t xml:space="preserve">SUPPORTING: </w:t>
            </w:r>
            <w:r>
              <w:rPr>
                <w:rFonts w:ascii="Arial" w:hAnsi="Arial" w:cs="Arial"/>
                <w:sz w:val="20"/>
              </w:rPr>
              <w:t>Improving Outcomes for Victims of Crime and ASB (C1)</w:t>
            </w:r>
          </w:p>
        </w:tc>
        <w:tc>
          <w:tcPr>
            <w:tcW w:w="992" w:type="dxa"/>
            <w:tcBorders>
              <w:top w:val="single" w:color="auto" w:sz="4" w:space="0"/>
              <w:left w:val="single" w:color="auto" w:sz="4" w:space="0"/>
              <w:bottom w:val="single" w:color="auto" w:sz="4" w:space="0"/>
              <w:right w:val="single" w:color="auto" w:sz="4" w:space="0"/>
            </w:tcBorders>
            <w:shd w:val="clear" w:color="auto" w:fill="FFFFFF"/>
          </w:tcPr>
          <w:p w:rsidRPr="006E46AD" w:rsidR="0087438A" w:rsidP="0087438A" w:rsidRDefault="0087438A" w14:paraId="2D74A08D" w14:textId="77777777">
            <w:pPr>
              <w:spacing w:after="0"/>
              <w:rPr>
                <w:rFonts w:ascii="Arial" w:hAnsi="Arial" w:cs="Arial"/>
              </w:rPr>
            </w:pPr>
            <w:r>
              <w:rPr>
                <w:rFonts w:ascii="Arial" w:hAnsi="Arial" w:cs="Arial"/>
              </w:rPr>
              <w:t>Paper</w:t>
            </w:r>
          </w:p>
        </w:tc>
        <w:tc>
          <w:tcPr>
            <w:tcW w:w="964" w:type="dxa"/>
            <w:tcBorders>
              <w:left w:val="single" w:color="auto" w:sz="4" w:space="0"/>
              <w:right w:val="single" w:color="auto" w:sz="4" w:space="0"/>
            </w:tcBorders>
            <w:shd w:val="clear" w:color="auto" w:fill="FFFFFF"/>
          </w:tcPr>
          <w:p w:rsidRPr="006E46AD" w:rsidR="0087438A" w:rsidP="0087438A" w:rsidRDefault="0087438A" w14:paraId="6E400B19" w14:textId="77777777">
            <w:pPr>
              <w:spacing w:after="0"/>
              <w:rPr>
                <w:rFonts w:ascii="Arial" w:hAnsi="Arial" w:cs="Arial"/>
                <w:color w:val="000000"/>
              </w:rPr>
            </w:pPr>
            <w:r>
              <w:rPr>
                <w:rFonts w:ascii="Arial" w:hAnsi="Arial" w:cs="Arial"/>
                <w:color w:val="000000"/>
              </w:rPr>
              <w:t>Chair</w:t>
            </w:r>
          </w:p>
        </w:tc>
      </w:tr>
      <w:tr w:rsidRPr="006E46AD" w:rsidR="0087438A" w:rsidTr="0087438A" w14:paraId="73BFA346" w14:textId="77777777">
        <w:trPr>
          <w:cantSplit/>
          <w:trHeight w:val="227"/>
        </w:trPr>
        <w:tc>
          <w:tcPr>
            <w:tcW w:w="567" w:type="dxa"/>
            <w:tcBorders>
              <w:top w:val="single" w:color="auto" w:sz="4" w:space="0"/>
              <w:left w:val="single" w:color="auto" w:sz="4" w:space="0"/>
              <w:bottom w:val="single" w:color="auto" w:sz="4" w:space="0"/>
              <w:right w:val="single" w:color="auto" w:sz="4" w:space="0"/>
            </w:tcBorders>
            <w:shd w:val="clear" w:color="auto" w:fill="FFFFFF"/>
          </w:tcPr>
          <w:p w:rsidRPr="006E46AD" w:rsidR="0087438A" w:rsidP="0087438A" w:rsidRDefault="0087438A" w14:paraId="7A7E81CC" w14:textId="77777777">
            <w:pPr>
              <w:spacing w:after="0"/>
              <w:rPr>
                <w:rFonts w:ascii="Arial" w:hAnsi="Arial" w:cs="Arial"/>
              </w:rPr>
            </w:pPr>
            <w:r>
              <w:rPr>
                <w:rFonts w:ascii="Arial" w:hAnsi="Arial" w:cs="Arial"/>
              </w:rPr>
              <w:t>6</w:t>
            </w:r>
          </w:p>
        </w:tc>
        <w:tc>
          <w:tcPr>
            <w:tcW w:w="7797" w:type="dxa"/>
            <w:tcBorders>
              <w:top w:val="single" w:color="auto" w:sz="4" w:space="0"/>
              <w:left w:val="single" w:color="auto" w:sz="4" w:space="0"/>
              <w:bottom w:val="single" w:color="auto" w:sz="4" w:space="0"/>
              <w:right w:val="single" w:color="auto" w:sz="4" w:space="0"/>
            </w:tcBorders>
            <w:shd w:val="clear" w:color="auto" w:fill="FFFFFF"/>
          </w:tcPr>
          <w:p w:rsidRPr="006E46AD" w:rsidR="0087438A" w:rsidP="0087438A" w:rsidRDefault="0087438A" w14:paraId="62466798" w14:textId="77777777">
            <w:pPr>
              <w:spacing w:after="0"/>
              <w:rPr>
                <w:rFonts w:ascii="Arial" w:hAnsi="Arial" w:cs="Arial"/>
              </w:rPr>
            </w:pPr>
            <w:r>
              <w:rPr>
                <w:rFonts w:ascii="Arial" w:hAnsi="Arial" w:cs="Arial"/>
              </w:rPr>
              <w:t xml:space="preserve">PREVENTING:  </w:t>
            </w:r>
            <w:r>
              <w:rPr>
                <w:rFonts w:ascii="Arial" w:hAnsi="Arial" w:cs="Arial"/>
                <w:sz w:val="20"/>
              </w:rPr>
              <w:t>Violence Against Women and Girls (A3)</w:t>
            </w:r>
          </w:p>
        </w:tc>
        <w:tc>
          <w:tcPr>
            <w:tcW w:w="992" w:type="dxa"/>
            <w:tcBorders>
              <w:top w:val="single" w:color="auto" w:sz="4" w:space="0"/>
              <w:left w:val="single" w:color="auto" w:sz="4" w:space="0"/>
              <w:bottom w:val="single" w:color="auto" w:sz="4" w:space="0"/>
              <w:right w:val="single" w:color="auto" w:sz="4" w:space="0"/>
            </w:tcBorders>
            <w:shd w:val="clear" w:color="auto" w:fill="FFFFFF"/>
          </w:tcPr>
          <w:p w:rsidRPr="004B0D34" w:rsidR="0087438A" w:rsidP="0087438A" w:rsidRDefault="0087438A" w14:paraId="42010F0E" w14:textId="77777777">
            <w:pPr>
              <w:spacing w:after="0"/>
              <w:rPr>
                <w:rFonts w:ascii="Arial" w:hAnsi="Arial" w:cs="Arial"/>
              </w:rPr>
            </w:pPr>
            <w:r w:rsidRPr="004B0D34">
              <w:rPr>
                <w:rFonts w:ascii="Arial" w:hAnsi="Arial" w:cs="Arial"/>
              </w:rPr>
              <w:t>Paper</w:t>
            </w:r>
          </w:p>
        </w:tc>
        <w:tc>
          <w:tcPr>
            <w:tcW w:w="964" w:type="dxa"/>
            <w:tcBorders>
              <w:left w:val="single" w:color="auto" w:sz="4" w:space="0"/>
              <w:right w:val="single" w:color="auto" w:sz="4" w:space="0"/>
            </w:tcBorders>
            <w:shd w:val="clear" w:color="auto" w:fill="FFFFFF"/>
          </w:tcPr>
          <w:p w:rsidRPr="006E46AD" w:rsidR="0087438A" w:rsidP="0087438A" w:rsidRDefault="0087438A" w14:paraId="3DAB67F3" w14:textId="77777777">
            <w:pPr>
              <w:spacing w:after="0"/>
              <w:rPr>
                <w:rFonts w:ascii="Arial" w:hAnsi="Arial" w:cs="Arial"/>
                <w:color w:val="000000"/>
              </w:rPr>
            </w:pPr>
            <w:r>
              <w:rPr>
                <w:rFonts w:ascii="Arial" w:hAnsi="Arial" w:cs="Arial"/>
                <w:color w:val="000000"/>
              </w:rPr>
              <w:t>Chair</w:t>
            </w:r>
          </w:p>
        </w:tc>
      </w:tr>
      <w:tr w:rsidRPr="006E46AD" w:rsidR="0087438A" w:rsidTr="0087438A" w14:paraId="3FB1D090" w14:textId="77777777">
        <w:trPr>
          <w:cantSplit/>
          <w:trHeight w:val="227"/>
        </w:trPr>
        <w:tc>
          <w:tcPr>
            <w:tcW w:w="567" w:type="dxa"/>
            <w:tcBorders>
              <w:top w:val="single" w:color="auto" w:sz="4" w:space="0"/>
              <w:left w:val="single" w:color="auto" w:sz="4" w:space="0"/>
              <w:bottom w:val="single" w:color="auto" w:sz="4" w:space="0"/>
              <w:right w:val="single" w:color="auto" w:sz="4" w:space="0"/>
            </w:tcBorders>
            <w:shd w:val="clear" w:color="auto" w:fill="FFFFFF"/>
          </w:tcPr>
          <w:p w:rsidRPr="006E46AD" w:rsidR="0087438A" w:rsidP="0087438A" w:rsidRDefault="0087438A" w14:paraId="19E7B802" w14:textId="77777777">
            <w:pPr>
              <w:spacing w:after="0"/>
              <w:rPr>
                <w:rFonts w:ascii="Arial" w:hAnsi="Arial" w:cs="Arial"/>
              </w:rPr>
            </w:pPr>
            <w:r>
              <w:rPr>
                <w:rFonts w:ascii="Arial" w:hAnsi="Arial" w:cs="Arial"/>
              </w:rPr>
              <w:t>7</w:t>
            </w:r>
          </w:p>
        </w:tc>
        <w:tc>
          <w:tcPr>
            <w:tcW w:w="7797" w:type="dxa"/>
            <w:tcBorders>
              <w:top w:val="single" w:color="auto" w:sz="4" w:space="0"/>
              <w:left w:val="single" w:color="auto" w:sz="4" w:space="0"/>
              <w:bottom w:val="single" w:color="auto" w:sz="4" w:space="0"/>
              <w:right w:val="single" w:color="auto" w:sz="4" w:space="0"/>
            </w:tcBorders>
            <w:shd w:val="clear" w:color="auto" w:fill="FFFFFF"/>
          </w:tcPr>
          <w:p w:rsidRPr="006E46AD" w:rsidR="0087438A" w:rsidP="0087438A" w:rsidRDefault="0087438A" w14:paraId="698AD6B4" w14:textId="77777777">
            <w:pPr>
              <w:spacing w:after="0"/>
              <w:rPr>
                <w:rFonts w:ascii="Arial" w:hAnsi="Arial" w:cs="Arial"/>
              </w:rPr>
            </w:pPr>
            <w:r>
              <w:rPr>
                <w:rFonts w:ascii="Arial" w:hAnsi="Arial" w:cs="Arial"/>
              </w:rPr>
              <w:t xml:space="preserve">Professional </w:t>
            </w:r>
            <w:r>
              <w:rPr>
                <w:rFonts w:ascii="Arial" w:hAnsi="Arial" w:cs="Arial"/>
                <w:sz w:val="20"/>
              </w:rPr>
              <w:t>standards and integrity update</w:t>
            </w:r>
          </w:p>
        </w:tc>
        <w:tc>
          <w:tcPr>
            <w:tcW w:w="992" w:type="dxa"/>
            <w:tcBorders>
              <w:top w:val="single" w:color="auto" w:sz="4" w:space="0"/>
              <w:left w:val="single" w:color="auto" w:sz="4" w:space="0"/>
              <w:bottom w:val="single" w:color="auto" w:sz="4" w:space="0"/>
              <w:right w:val="single" w:color="auto" w:sz="4" w:space="0"/>
            </w:tcBorders>
            <w:shd w:val="clear" w:color="auto" w:fill="FFFFFF"/>
          </w:tcPr>
          <w:p w:rsidRPr="006E46AD" w:rsidR="0087438A" w:rsidP="0087438A" w:rsidRDefault="0087438A" w14:paraId="0E5B9727" w14:textId="77777777">
            <w:pPr>
              <w:spacing w:after="0"/>
              <w:rPr>
                <w:rFonts w:ascii="Arial" w:hAnsi="Arial" w:cs="Arial"/>
              </w:rPr>
            </w:pPr>
            <w:r>
              <w:rPr>
                <w:rFonts w:ascii="Arial" w:hAnsi="Arial" w:cs="Arial"/>
              </w:rPr>
              <w:t>Paper</w:t>
            </w:r>
          </w:p>
        </w:tc>
        <w:tc>
          <w:tcPr>
            <w:tcW w:w="964" w:type="dxa"/>
            <w:tcBorders>
              <w:left w:val="single" w:color="auto" w:sz="4" w:space="0"/>
              <w:right w:val="single" w:color="auto" w:sz="4" w:space="0"/>
            </w:tcBorders>
            <w:shd w:val="clear" w:color="auto" w:fill="FFFFFF"/>
          </w:tcPr>
          <w:p w:rsidRPr="006E46AD" w:rsidR="0087438A" w:rsidP="0087438A" w:rsidRDefault="0087438A" w14:paraId="6AC26BE3" w14:textId="77777777">
            <w:pPr>
              <w:spacing w:after="0"/>
              <w:rPr>
                <w:rFonts w:ascii="Arial" w:hAnsi="Arial" w:cs="Arial"/>
                <w:color w:val="000000"/>
              </w:rPr>
            </w:pPr>
            <w:r>
              <w:rPr>
                <w:rFonts w:ascii="Arial" w:hAnsi="Arial" w:cs="Arial"/>
                <w:color w:val="000000"/>
              </w:rPr>
              <w:t>Chair</w:t>
            </w:r>
          </w:p>
        </w:tc>
      </w:tr>
      <w:tr w:rsidRPr="006E46AD" w:rsidR="0087438A" w:rsidTr="0087438A" w14:paraId="039AA92D" w14:textId="77777777">
        <w:trPr>
          <w:cantSplit/>
          <w:trHeight w:val="227"/>
        </w:trPr>
        <w:tc>
          <w:tcPr>
            <w:tcW w:w="567" w:type="dxa"/>
            <w:tcBorders>
              <w:top w:val="single" w:color="auto" w:sz="4" w:space="0"/>
              <w:left w:val="single" w:color="auto" w:sz="4" w:space="0"/>
              <w:bottom w:val="single" w:color="auto" w:sz="4" w:space="0"/>
              <w:right w:val="single" w:color="auto" w:sz="4" w:space="0"/>
            </w:tcBorders>
            <w:shd w:val="clear" w:color="auto" w:fill="FFFFFF"/>
          </w:tcPr>
          <w:p w:rsidR="0087438A" w:rsidP="0087438A" w:rsidRDefault="0087438A" w14:paraId="239AE9C6" w14:textId="77777777">
            <w:pPr>
              <w:spacing w:after="0"/>
              <w:rPr>
                <w:rFonts w:ascii="Arial" w:hAnsi="Arial" w:cs="Arial"/>
              </w:rPr>
            </w:pPr>
            <w:r>
              <w:rPr>
                <w:rFonts w:ascii="Arial" w:hAnsi="Arial" w:cs="Arial"/>
              </w:rPr>
              <w:t>8</w:t>
            </w:r>
          </w:p>
        </w:tc>
        <w:tc>
          <w:tcPr>
            <w:tcW w:w="7797" w:type="dxa"/>
            <w:tcBorders>
              <w:top w:val="single" w:color="auto" w:sz="4" w:space="0"/>
              <w:left w:val="single" w:color="auto" w:sz="4" w:space="0"/>
              <w:bottom w:val="single" w:color="auto" w:sz="4" w:space="0"/>
              <w:right w:val="single" w:color="auto" w:sz="4" w:space="0"/>
            </w:tcBorders>
            <w:shd w:val="clear" w:color="auto" w:fill="FFFFFF"/>
          </w:tcPr>
          <w:p w:rsidR="0087438A" w:rsidP="0087438A" w:rsidRDefault="0087438A" w14:paraId="09071305" w14:textId="77777777">
            <w:pPr>
              <w:spacing w:after="0"/>
              <w:rPr>
                <w:rFonts w:ascii="Arial" w:hAnsi="Arial" w:cs="Arial"/>
              </w:rPr>
            </w:pPr>
            <w:r>
              <w:rPr>
                <w:rFonts w:ascii="Arial" w:hAnsi="Arial" w:cs="Arial"/>
              </w:rPr>
              <w:t>Quarterly People Services Update</w:t>
            </w:r>
          </w:p>
        </w:tc>
        <w:tc>
          <w:tcPr>
            <w:tcW w:w="992" w:type="dxa"/>
            <w:tcBorders>
              <w:top w:val="single" w:color="auto" w:sz="4" w:space="0"/>
              <w:left w:val="single" w:color="auto" w:sz="4" w:space="0"/>
              <w:bottom w:val="single" w:color="auto" w:sz="4" w:space="0"/>
              <w:right w:val="single" w:color="auto" w:sz="4" w:space="0"/>
            </w:tcBorders>
            <w:shd w:val="clear" w:color="auto" w:fill="FFFFFF"/>
          </w:tcPr>
          <w:p w:rsidRPr="006E46AD" w:rsidR="0087438A" w:rsidP="0087438A" w:rsidRDefault="0087438A" w14:paraId="6F71623B" w14:textId="77777777">
            <w:pPr>
              <w:spacing w:after="0"/>
              <w:rPr>
                <w:rFonts w:ascii="Arial" w:hAnsi="Arial" w:cs="Arial"/>
              </w:rPr>
            </w:pPr>
            <w:r>
              <w:rPr>
                <w:rFonts w:ascii="Arial" w:hAnsi="Arial" w:cs="Arial"/>
              </w:rPr>
              <w:t>Paper</w:t>
            </w:r>
          </w:p>
        </w:tc>
        <w:tc>
          <w:tcPr>
            <w:tcW w:w="964" w:type="dxa"/>
            <w:tcBorders>
              <w:left w:val="single" w:color="auto" w:sz="4" w:space="0"/>
              <w:right w:val="single" w:color="auto" w:sz="4" w:space="0"/>
            </w:tcBorders>
            <w:shd w:val="clear" w:color="auto" w:fill="FFFFFF"/>
          </w:tcPr>
          <w:p w:rsidRPr="006E46AD" w:rsidR="0087438A" w:rsidP="0087438A" w:rsidRDefault="0087438A" w14:paraId="6BD27335" w14:textId="77777777">
            <w:pPr>
              <w:spacing w:after="0"/>
              <w:rPr>
                <w:rFonts w:ascii="Arial" w:hAnsi="Arial" w:cs="Arial"/>
                <w:color w:val="000000"/>
              </w:rPr>
            </w:pPr>
            <w:r>
              <w:rPr>
                <w:rFonts w:ascii="Arial" w:hAnsi="Arial" w:cs="Arial"/>
                <w:color w:val="000000"/>
              </w:rPr>
              <w:t>Chair</w:t>
            </w:r>
          </w:p>
        </w:tc>
      </w:tr>
      <w:tr w:rsidRPr="006E46AD" w:rsidR="0087438A" w:rsidTr="0087438A" w14:paraId="3CBB0BA6" w14:textId="77777777">
        <w:trPr>
          <w:cantSplit/>
          <w:trHeight w:val="227"/>
        </w:trPr>
        <w:tc>
          <w:tcPr>
            <w:tcW w:w="567" w:type="dxa"/>
            <w:tcBorders>
              <w:top w:val="single" w:color="auto" w:sz="4" w:space="0"/>
              <w:left w:val="single" w:color="auto" w:sz="4" w:space="0"/>
              <w:bottom w:val="single" w:color="auto" w:sz="4" w:space="0"/>
              <w:right w:val="single" w:color="auto" w:sz="4" w:space="0"/>
            </w:tcBorders>
            <w:shd w:val="clear" w:color="auto" w:fill="FFFFFF"/>
          </w:tcPr>
          <w:p w:rsidR="0087438A" w:rsidP="0087438A" w:rsidRDefault="0087438A" w14:paraId="5F58CCA2" w14:textId="77777777">
            <w:pPr>
              <w:spacing w:after="0"/>
              <w:rPr>
                <w:rFonts w:ascii="Arial" w:hAnsi="Arial" w:cs="Arial"/>
              </w:rPr>
            </w:pPr>
            <w:r>
              <w:rPr>
                <w:rFonts w:ascii="Arial" w:hAnsi="Arial" w:cs="Arial"/>
              </w:rPr>
              <w:t>9</w:t>
            </w:r>
          </w:p>
        </w:tc>
        <w:tc>
          <w:tcPr>
            <w:tcW w:w="7797" w:type="dxa"/>
            <w:tcBorders>
              <w:top w:val="single" w:color="auto" w:sz="4" w:space="0"/>
              <w:left w:val="single" w:color="auto" w:sz="4" w:space="0"/>
              <w:bottom w:val="single" w:color="auto" w:sz="4" w:space="0"/>
              <w:right w:val="single" w:color="auto" w:sz="4" w:space="0"/>
            </w:tcBorders>
            <w:shd w:val="clear" w:color="auto" w:fill="FFFFFF"/>
          </w:tcPr>
          <w:p w:rsidR="0087438A" w:rsidP="0087438A" w:rsidRDefault="0087438A" w14:paraId="6CAF3FE9" w14:textId="77777777">
            <w:pPr>
              <w:spacing w:after="0"/>
              <w:rPr>
                <w:rFonts w:ascii="Arial" w:hAnsi="Arial" w:cs="Arial"/>
              </w:rPr>
            </w:pPr>
            <w:r>
              <w:rPr>
                <w:rFonts w:ascii="Arial" w:hAnsi="Arial" w:cs="Arial"/>
              </w:rPr>
              <w:t>Budget Monitoring Report</w:t>
            </w:r>
          </w:p>
        </w:tc>
        <w:tc>
          <w:tcPr>
            <w:tcW w:w="992" w:type="dxa"/>
            <w:tcBorders>
              <w:top w:val="single" w:color="auto" w:sz="4" w:space="0"/>
              <w:left w:val="single" w:color="auto" w:sz="4" w:space="0"/>
              <w:bottom w:val="single" w:color="auto" w:sz="4" w:space="0"/>
              <w:right w:val="single" w:color="auto" w:sz="4" w:space="0"/>
            </w:tcBorders>
            <w:shd w:val="clear" w:color="auto" w:fill="FFFFFF"/>
          </w:tcPr>
          <w:p w:rsidRPr="006E46AD" w:rsidR="0087438A" w:rsidP="0087438A" w:rsidRDefault="0087438A" w14:paraId="1A33BE6A" w14:textId="77777777">
            <w:pPr>
              <w:spacing w:after="0"/>
              <w:rPr>
                <w:rFonts w:ascii="Arial" w:hAnsi="Arial" w:cs="Arial"/>
              </w:rPr>
            </w:pPr>
            <w:r>
              <w:rPr>
                <w:rFonts w:ascii="Arial" w:hAnsi="Arial" w:cs="Arial"/>
              </w:rPr>
              <w:t>Paper</w:t>
            </w:r>
          </w:p>
        </w:tc>
        <w:tc>
          <w:tcPr>
            <w:tcW w:w="964" w:type="dxa"/>
            <w:tcBorders>
              <w:left w:val="single" w:color="auto" w:sz="4" w:space="0"/>
              <w:right w:val="single" w:color="auto" w:sz="4" w:space="0"/>
            </w:tcBorders>
            <w:shd w:val="clear" w:color="auto" w:fill="FFFFFF"/>
          </w:tcPr>
          <w:p w:rsidRPr="006E46AD" w:rsidR="0087438A" w:rsidP="0087438A" w:rsidRDefault="0087438A" w14:paraId="4E1CAA38" w14:textId="77777777">
            <w:pPr>
              <w:spacing w:after="0"/>
              <w:rPr>
                <w:rFonts w:ascii="Arial" w:hAnsi="Arial" w:cs="Arial"/>
                <w:color w:val="000000"/>
              </w:rPr>
            </w:pPr>
            <w:r>
              <w:rPr>
                <w:rFonts w:ascii="Arial" w:hAnsi="Arial" w:cs="Arial"/>
                <w:color w:val="000000"/>
              </w:rPr>
              <w:t>Chair</w:t>
            </w:r>
          </w:p>
        </w:tc>
      </w:tr>
      <w:tr w:rsidRPr="006E46AD" w:rsidR="0087438A" w:rsidTr="0087438A" w14:paraId="1B3A7523" w14:textId="77777777">
        <w:trPr>
          <w:cantSplit/>
          <w:trHeight w:val="227"/>
        </w:trPr>
        <w:tc>
          <w:tcPr>
            <w:tcW w:w="567" w:type="dxa"/>
            <w:tcBorders>
              <w:top w:val="single" w:color="auto" w:sz="4" w:space="0"/>
              <w:left w:val="single" w:color="auto" w:sz="4" w:space="0"/>
              <w:bottom w:val="single" w:color="auto" w:sz="4" w:space="0"/>
              <w:right w:val="single" w:color="auto" w:sz="4" w:space="0"/>
            </w:tcBorders>
            <w:shd w:val="clear" w:color="auto" w:fill="FFFFFF"/>
          </w:tcPr>
          <w:p w:rsidR="0087438A" w:rsidP="0087438A" w:rsidRDefault="0087438A" w14:paraId="6EBAA8F5" w14:textId="77777777">
            <w:pPr>
              <w:spacing w:after="0"/>
              <w:rPr>
                <w:rFonts w:ascii="Arial" w:hAnsi="Arial" w:cs="Arial"/>
              </w:rPr>
            </w:pPr>
            <w:r>
              <w:rPr>
                <w:rFonts w:ascii="Arial" w:hAnsi="Arial" w:cs="Arial"/>
              </w:rPr>
              <w:t>10</w:t>
            </w:r>
          </w:p>
        </w:tc>
        <w:tc>
          <w:tcPr>
            <w:tcW w:w="7797" w:type="dxa"/>
            <w:tcBorders>
              <w:top w:val="single" w:color="auto" w:sz="4" w:space="0"/>
              <w:left w:val="single" w:color="auto" w:sz="4" w:space="0"/>
              <w:bottom w:val="single" w:color="auto" w:sz="4" w:space="0"/>
              <w:right w:val="single" w:color="auto" w:sz="4" w:space="0"/>
            </w:tcBorders>
            <w:shd w:val="clear" w:color="auto" w:fill="FFFFFF"/>
          </w:tcPr>
          <w:p w:rsidR="0087438A" w:rsidP="0087438A" w:rsidRDefault="0087438A" w14:paraId="09F0AE0D" w14:textId="77777777">
            <w:pPr>
              <w:spacing w:after="0"/>
              <w:rPr>
                <w:rFonts w:ascii="Arial" w:hAnsi="Arial" w:cs="Arial"/>
              </w:rPr>
            </w:pPr>
            <w:r>
              <w:rPr>
                <w:rFonts w:ascii="Arial" w:hAnsi="Arial" w:cs="Arial"/>
              </w:rPr>
              <w:t>Key Business Decisions</w:t>
            </w:r>
          </w:p>
        </w:tc>
        <w:tc>
          <w:tcPr>
            <w:tcW w:w="992" w:type="dxa"/>
            <w:tcBorders>
              <w:top w:val="single" w:color="auto" w:sz="4" w:space="0"/>
              <w:left w:val="single" w:color="auto" w:sz="4" w:space="0"/>
              <w:bottom w:val="single" w:color="auto" w:sz="4" w:space="0"/>
              <w:right w:val="single" w:color="auto" w:sz="4" w:space="0"/>
            </w:tcBorders>
            <w:shd w:val="clear" w:color="auto" w:fill="FFFFFF"/>
          </w:tcPr>
          <w:p w:rsidRPr="006E46AD" w:rsidR="0087438A" w:rsidP="0087438A" w:rsidRDefault="0087438A" w14:paraId="7151E3B0" w14:textId="77777777">
            <w:pPr>
              <w:spacing w:after="0"/>
              <w:rPr>
                <w:rFonts w:ascii="Arial" w:hAnsi="Arial" w:cs="Arial"/>
              </w:rPr>
            </w:pPr>
            <w:r>
              <w:rPr>
                <w:rFonts w:ascii="Arial" w:hAnsi="Arial" w:cs="Arial"/>
              </w:rPr>
              <w:t>Paper</w:t>
            </w:r>
          </w:p>
        </w:tc>
        <w:tc>
          <w:tcPr>
            <w:tcW w:w="964" w:type="dxa"/>
            <w:tcBorders>
              <w:left w:val="single" w:color="auto" w:sz="4" w:space="0"/>
              <w:right w:val="single" w:color="auto" w:sz="4" w:space="0"/>
            </w:tcBorders>
            <w:shd w:val="clear" w:color="auto" w:fill="FFFFFF"/>
          </w:tcPr>
          <w:p w:rsidRPr="006E46AD" w:rsidR="0087438A" w:rsidP="0087438A" w:rsidRDefault="0087438A" w14:paraId="6D98D544" w14:textId="77777777">
            <w:pPr>
              <w:spacing w:after="0"/>
              <w:rPr>
                <w:rFonts w:ascii="Arial" w:hAnsi="Arial" w:cs="Arial"/>
                <w:color w:val="000000"/>
              </w:rPr>
            </w:pPr>
            <w:r>
              <w:rPr>
                <w:rFonts w:ascii="Arial" w:hAnsi="Arial" w:cs="Arial"/>
                <w:color w:val="000000"/>
              </w:rPr>
              <w:t>Chair</w:t>
            </w:r>
          </w:p>
        </w:tc>
      </w:tr>
      <w:tr w:rsidRPr="006E46AD" w:rsidR="0087438A" w:rsidTr="0087438A" w14:paraId="16AAC3F5" w14:textId="77777777">
        <w:trPr>
          <w:cantSplit/>
          <w:trHeight w:val="227"/>
        </w:trPr>
        <w:tc>
          <w:tcPr>
            <w:tcW w:w="567" w:type="dxa"/>
            <w:tcBorders>
              <w:top w:val="single" w:color="auto" w:sz="4" w:space="0"/>
              <w:left w:val="single" w:color="auto" w:sz="4" w:space="0"/>
              <w:bottom w:val="single" w:color="auto" w:sz="4" w:space="0"/>
              <w:right w:val="single" w:color="auto" w:sz="4" w:space="0"/>
            </w:tcBorders>
            <w:shd w:val="clear" w:color="auto" w:fill="FFFFFF"/>
          </w:tcPr>
          <w:p w:rsidRPr="006E46AD" w:rsidR="0087438A" w:rsidP="0087438A" w:rsidRDefault="0087438A" w14:paraId="2CAC74B1" w14:textId="77777777">
            <w:pPr>
              <w:spacing w:after="0"/>
              <w:rPr>
                <w:rFonts w:ascii="Arial" w:hAnsi="Arial" w:cs="Arial"/>
              </w:rPr>
            </w:pPr>
            <w:r w:rsidRPr="006E46AD">
              <w:rPr>
                <w:rFonts w:ascii="Arial" w:hAnsi="Arial" w:cs="Arial"/>
              </w:rPr>
              <w:t>1</w:t>
            </w:r>
            <w:r>
              <w:rPr>
                <w:rFonts w:ascii="Arial" w:hAnsi="Arial" w:cs="Arial"/>
              </w:rPr>
              <w:t>1</w:t>
            </w:r>
          </w:p>
        </w:tc>
        <w:tc>
          <w:tcPr>
            <w:tcW w:w="7797" w:type="dxa"/>
            <w:tcBorders>
              <w:top w:val="single" w:color="auto" w:sz="4" w:space="0"/>
              <w:left w:val="single" w:color="auto" w:sz="4" w:space="0"/>
              <w:bottom w:val="single" w:color="auto" w:sz="4" w:space="0"/>
              <w:right w:val="single" w:color="auto" w:sz="4" w:space="0"/>
            </w:tcBorders>
            <w:shd w:val="clear" w:color="auto" w:fill="FFFFFF"/>
          </w:tcPr>
          <w:p w:rsidRPr="006E46AD" w:rsidR="0087438A" w:rsidP="0087438A" w:rsidRDefault="0087438A" w14:paraId="6F056DE2" w14:textId="77777777">
            <w:pPr>
              <w:pStyle w:val="ListParagraph"/>
              <w:suppressAutoHyphens/>
              <w:autoSpaceDN w:val="0"/>
              <w:spacing w:after="0"/>
              <w:ind w:left="0"/>
              <w:rPr>
                <w:rFonts w:ascii="Arial" w:hAnsi="Arial" w:cs="Arial"/>
              </w:rPr>
            </w:pPr>
            <w:r w:rsidRPr="006E46AD">
              <w:rPr>
                <w:rFonts w:ascii="Arial" w:hAnsi="Arial" w:cs="Arial"/>
              </w:rPr>
              <w:t>AOB</w:t>
            </w:r>
          </w:p>
        </w:tc>
        <w:tc>
          <w:tcPr>
            <w:tcW w:w="992" w:type="dxa"/>
            <w:tcBorders>
              <w:top w:val="single" w:color="auto" w:sz="4" w:space="0"/>
              <w:left w:val="single" w:color="auto" w:sz="4" w:space="0"/>
              <w:bottom w:val="single" w:color="auto" w:sz="4" w:space="0"/>
              <w:right w:val="single" w:color="auto" w:sz="4" w:space="0"/>
            </w:tcBorders>
            <w:shd w:val="clear" w:color="auto" w:fill="FFFFFF"/>
          </w:tcPr>
          <w:p w:rsidRPr="006E46AD" w:rsidR="0087438A" w:rsidP="0087438A" w:rsidRDefault="0087438A" w14:paraId="3E557129" w14:textId="77777777">
            <w:pPr>
              <w:spacing w:after="0"/>
              <w:rPr>
                <w:rFonts w:ascii="Arial" w:hAnsi="Arial" w:cs="Arial"/>
              </w:rPr>
            </w:pPr>
            <w:r w:rsidRPr="006E46AD">
              <w:rPr>
                <w:rFonts w:ascii="Arial" w:hAnsi="Arial" w:cs="Arial"/>
              </w:rPr>
              <w:t>Verbal</w:t>
            </w:r>
          </w:p>
        </w:tc>
        <w:tc>
          <w:tcPr>
            <w:tcW w:w="964" w:type="dxa"/>
            <w:tcBorders>
              <w:left w:val="single" w:color="auto" w:sz="4" w:space="0"/>
              <w:right w:val="single" w:color="auto" w:sz="4" w:space="0"/>
            </w:tcBorders>
            <w:shd w:val="clear" w:color="auto" w:fill="FFFFFF"/>
          </w:tcPr>
          <w:p w:rsidRPr="006E46AD" w:rsidR="0087438A" w:rsidP="0087438A" w:rsidRDefault="0087438A" w14:paraId="6EE307AF" w14:textId="77777777">
            <w:pPr>
              <w:spacing w:after="0"/>
              <w:rPr>
                <w:rFonts w:ascii="Arial" w:hAnsi="Arial" w:cs="Arial"/>
                <w:color w:val="000000"/>
              </w:rPr>
            </w:pPr>
            <w:r w:rsidRPr="006E46AD">
              <w:rPr>
                <w:rFonts w:ascii="Arial" w:hAnsi="Arial" w:cs="Arial"/>
                <w:color w:val="000000"/>
              </w:rPr>
              <w:t>All</w:t>
            </w:r>
          </w:p>
        </w:tc>
      </w:tr>
    </w:tbl>
    <w:p w:rsidRPr="004D1CB9" w:rsidR="0087438A" w:rsidP="009D38BC" w:rsidRDefault="0087438A" w14:paraId="1ADE34E1" w14:textId="77777777">
      <w:pPr>
        <w:pStyle w:val="ListParagraph"/>
        <w:spacing w:after="0" w:line="240" w:lineRule="auto"/>
        <w:ind w:left="0"/>
        <w:rPr>
          <w:rFonts w:ascii="Arial" w:hAnsi="Arial" w:cs="Arial"/>
          <w:b/>
        </w:rPr>
      </w:pPr>
    </w:p>
    <w:p w:rsidRPr="004D1CB9" w:rsidR="00C04683" w:rsidP="003C20D0" w:rsidRDefault="00C04683" w14:paraId="6C96131B" w14:textId="77777777">
      <w:pPr>
        <w:spacing w:after="0" w:line="240" w:lineRule="auto"/>
        <w:ind w:hanging="567"/>
        <w:rPr>
          <w:rFonts w:ascii="Arial" w:hAnsi="Arial" w:cs="Arial"/>
        </w:rPr>
      </w:pPr>
    </w:p>
    <w:p w:rsidRPr="004D1CB9" w:rsidR="00561CFD" w:rsidP="003563DE" w:rsidRDefault="0087438A" w14:paraId="4F91A088" w14:textId="7B626DF4">
      <w:pPr>
        <w:pStyle w:val="ListParagraph"/>
        <w:numPr>
          <w:ilvl w:val="0"/>
          <w:numId w:val="11"/>
        </w:numPr>
        <w:spacing w:after="0" w:line="240" w:lineRule="auto"/>
        <w:ind w:left="567" w:hanging="567"/>
        <w:rPr>
          <w:rFonts w:ascii="Arial" w:hAnsi="Arial" w:cs="Arial"/>
          <w:b/>
          <w:bCs/>
        </w:rPr>
      </w:pPr>
      <w:r>
        <w:rPr>
          <w:rFonts w:ascii="Arial" w:hAnsi="Arial" w:cs="Arial"/>
          <w:b/>
          <w:bCs/>
        </w:rPr>
        <w:lastRenderedPageBreak/>
        <w:t>PUBLIC ITEM – RESPONDING:  Tackling Rural Crime</w:t>
      </w:r>
    </w:p>
    <w:p w:rsidRPr="004D1CB9" w:rsidR="00561CFD" w:rsidP="003C20D0" w:rsidRDefault="00561CFD" w14:paraId="2E88BEBC" w14:textId="5F5BFF0C">
      <w:pPr>
        <w:pStyle w:val="ListParagraph"/>
        <w:spacing w:after="0" w:line="240" w:lineRule="auto"/>
        <w:ind w:left="0"/>
        <w:rPr>
          <w:rFonts w:ascii="Arial" w:hAnsi="Arial" w:cs="Arial"/>
        </w:rPr>
      </w:pPr>
    </w:p>
    <w:p w:rsidRPr="00EB139D" w:rsidR="00561CFD" w:rsidP="00EB139D" w:rsidRDefault="00263870" w14:paraId="703B3B34" w14:textId="2E1DAB11">
      <w:pPr>
        <w:pStyle w:val="NormalWeb"/>
        <w:spacing w:before="0" w:beforeAutospacing="0" w:after="0" w:afterAutospacing="0"/>
        <w:ind w:left="567" w:hanging="567"/>
        <w:rPr>
          <w:rFonts w:ascii="Arial" w:hAnsi="Arial" w:cs="Arial"/>
          <w:sz w:val="22"/>
          <w:szCs w:val="22"/>
        </w:rPr>
      </w:pPr>
      <w:r w:rsidRPr="004D1CB9">
        <w:rPr>
          <w:rFonts w:ascii="Arial" w:hAnsi="Arial" w:cs="Arial"/>
          <w:sz w:val="22"/>
          <w:szCs w:val="22"/>
        </w:rPr>
        <w:tab/>
      </w:r>
      <w:r w:rsidR="004F289B">
        <w:rPr>
          <w:rFonts w:ascii="Arial" w:hAnsi="Arial" w:cs="Arial"/>
          <w:sz w:val="22"/>
          <w:szCs w:val="22"/>
        </w:rPr>
        <w:t>Chief Inspector Clive Collings, the Force Rural Crime Lead, gave a presentation on Rural and Wildlife Crime</w:t>
      </w:r>
      <w:r w:rsidR="00EB139D">
        <w:rPr>
          <w:rFonts w:ascii="Arial" w:hAnsi="Arial" w:cs="Arial"/>
          <w:sz w:val="22"/>
          <w:szCs w:val="22"/>
        </w:rPr>
        <w:t>, and questions received from members of the public were answered.</w:t>
      </w:r>
      <w:r w:rsidRPr="004D1CB9" w:rsidR="00561CFD">
        <w:rPr>
          <w:rFonts w:ascii="Arial" w:hAnsi="Arial" w:cs="Arial"/>
        </w:rPr>
        <w:br/>
      </w:r>
    </w:p>
    <w:p w:rsidR="0020760B" w:rsidP="004D1CB9" w:rsidRDefault="0087438A" w14:paraId="5F844A1F" w14:textId="518095BE">
      <w:pPr>
        <w:pStyle w:val="ListParagraph"/>
        <w:numPr>
          <w:ilvl w:val="0"/>
          <w:numId w:val="11"/>
        </w:numPr>
        <w:spacing w:after="0" w:line="240" w:lineRule="auto"/>
        <w:ind w:left="567" w:hanging="567"/>
        <w:rPr>
          <w:rFonts w:ascii="Arial" w:hAnsi="Arial" w:cs="Arial"/>
          <w:b/>
          <w:bCs/>
        </w:rPr>
      </w:pPr>
      <w:r>
        <w:rPr>
          <w:rFonts w:ascii="Arial" w:hAnsi="Arial" w:cs="Arial"/>
          <w:b/>
          <w:bCs/>
        </w:rPr>
        <w:t>SUPPORTING:  Improving Outcomes for Victims of Crime and ASB (C1)</w:t>
      </w:r>
      <w:r w:rsidRPr="004D1CB9" w:rsidR="004F2484">
        <w:rPr>
          <w:rFonts w:ascii="Arial" w:hAnsi="Arial" w:cs="Arial"/>
          <w:b/>
          <w:bCs/>
        </w:rPr>
        <w:br/>
      </w:r>
    </w:p>
    <w:p w:rsidR="00EB139D" w:rsidP="004813FC" w:rsidRDefault="003505C6" w14:paraId="33F5D7DC" w14:textId="77777777">
      <w:pPr>
        <w:pStyle w:val="ListParagraph"/>
        <w:spacing w:after="0" w:line="240" w:lineRule="auto"/>
        <w:ind w:left="567"/>
        <w:rPr>
          <w:rFonts w:ascii="Arial" w:hAnsi="Arial" w:cs="Arial"/>
        </w:rPr>
      </w:pPr>
      <w:r>
        <w:rPr>
          <w:rFonts w:ascii="Arial" w:hAnsi="Arial" w:cs="Arial"/>
        </w:rPr>
        <w:t xml:space="preserve">It was reported that Trading Standards in the county no longer have access to Niche.  Data produced by Dan Howitt’s team is </w:t>
      </w:r>
      <w:r w:rsidR="00EB139D">
        <w:rPr>
          <w:rFonts w:ascii="Arial" w:hAnsi="Arial" w:cs="Arial"/>
        </w:rPr>
        <w:t xml:space="preserve">therefore </w:t>
      </w:r>
      <w:r>
        <w:rPr>
          <w:rFonts w:ascii="Arial" w:hAnsi="Arial" w:cs="Arial"/>
        </w:rPr>
        <w:t>relied on.</w:t>
      </w:r>
      <w:r w:rsidR="00CB051C">
        <w:rPr>
          <w:rFonts w:ascii="Arial" w:hAnsi="Arial" w:cs="Arial"/>
        </w:rPr>
        <w:t xml:space="preserve">  </w:t>
      </w:r>
    </w:p>
    <w:p w:rsidR="00EB139D" w:rsidP="004813FC" w:rsidRDefault="00EB139D" w14:paraId="79CCE695" w14:textId="77777777">
      <w:pPr>
        <w:pStyle w:val="ListParagraph"/>
        <w:spacing w:after="0" w:line="240" w:lineRule="auto"/>
        <w:ind w:left="567"/>
        <w:rPr>
          <w:rFonts w:ascii="Arial" w:hAnsi="Arial" w:cs="Arial"/>
        </w:rPr>
      </w:pPr>
    </w:p>
    <w:p w:rsidR="004813FC" w:rsidP="004813FC" w:rsidRDefault="00CB051C" w14:paraId="4CFD7E6D" w14:textId="7B270C99">
      <w:pPr>
        <w:pStyle w:val="ListParagraph"/>
        <w:spacing w:after="0" w:line="240" w:lineRule="auto"/>
        <w:ind w:left="567"/>
        <w:rPr>
          <w:rFonts w:ascii="Arial" w:hAnsi="Arial" w:cs="Arial"/>
        </w:rPr>
      </w:pPr>
      <w:r>
        <w:rPr>
          <w:rFonts w:ascii="Arial" w:hAnsi="Arial" w:cs="Arial"/>
        </w:rPr>
        <w:t>The policy has changed which means that those aged 15 and under can receive youth conditional cautions to link in with youth services – this went live on 2</w:t>
      </w:r>
      <w:r w:rsidRPr="00CB051C">
        <w:rPr>
          <w:rFonts w:ascii="Arial" w:hAnsi="Arial" w:cs="Arial"/>
          <w:vertAlign w:val="superscript"/>
        </w:rPr>
        <w:t>nd</w:t>
      </w:r>
      <w:r>
        <w:rPr>
          <w:rFonts w:ascii="Arial" w:hAnsi="Arial" w:cs="Arial"/>
        </w:rPr>
        <w:t xml:space="preserve"> October, </w:t>
      </w:r>
      <w:r w:rsidR="00EB139D">
        <w:rPr>
          <w:rFonts w:ascii="Arial" w:hAnsi="Arial" w:cs="Arial"/>
        </w:rPr>
        <w:t>but</w:t>
      </w:r>
      <w:r>
        <w:rPr>
          <w:rFonts w:ascii="Arial" w:hAnsi="Arial" w:cs="Arial"/>
        </w:rPr>
        <w:t xml:space="preserve"> there is still positive action for those over the age of 15.</w:t>
      </w:r>
    </w:p>
    <w:p w:rsidR="00CB051C" w:rsidP="004813FC" w:rsidRDefault="00CB051C" w14:paraId="391AC952" w14:textId="53AA1479">
      <w:pPr>
        <w:pStyle w:val="ListParagraph"/>
        <w:spacing w:after="0" w:line="240" w:lineRule="auto"/>
        <w:ind w:left="567"/>
        <w:rPr>
          <w:rFonts w:ascii="Arial" w:hAnsi="Arial" w:cs="Arial"/>
        </w:rPr>
      </w:pPr>
    </w:p>
    <w:p w:rsidR="00CB051C" w:rsidP="004813FC" w:rsidRDefault="00CB051C" w14:paraId="3EE03CF3" w14:textId="50677CA8">
      <w:pPr>
        <w:pStyle w:val="ListParagraph"/>
        <w:spacing w:after="0" w:line="240" w:lineRule="auto"/>
        <w:ind w:left="567"/>
        <w:rPr>
          <w:rFonts w:ascii="Arial" w:hAnsi="Arial" w:cs="Arial"/>
        </w:rPr>
      </w:pPr>
      <w:r>
        <w:rPr>
          <w:rFonts w:ascii="Arial" w:hAnsi="Arial" w:cs="Arial"/>
        </w:rPr>
        <w:t>Use of Niche – Consultation closed on 13</w:t>
      </w:r>
      <w:r w:rsidRPr="00CB051C">
        <w:rPr>
          <w:rFonts w:ascii="Arial" w:hAnsi="Arial" w:cs="Arial"/>
          <w:vertAlign w:val="superscript"/>
        </w:rPr>
        <w:t>th</w:t>
      </w:r>
      <w:r>
        <w:rPr>
          <w:rFonts w:ascii="Arial" w:hAnsi="Arial" w:cs="Arial"/>
        </w:rPr>
        <w:t xml:space="preserve"> October with a go live date of April 2024.  Everything is in place, but the problem will be if any changes are needed to </w:t>
      </w:r>
      <w:r w:rsidR="00EB139D">
        <w:rPr>
          <w:rFonts w:ascii="Arial" w:hAnsi="Arial" w:cs="Arial"/>
        </w:rPr>
        <w:t xml:space="preserve">the system </w:t>
      </w:r>
      <w:r>
        <w:rPr>
          <w:rFonts w:ascii="Arial" w:hAnsi="Arial" w:cs="Arial"/>
        </w:rPr>
        <w:t xml:space="preserve">which are out of the </w:t>
      </w:r>
      <w:r w:rsidR="00EB139D">
        <w:rPr>
          <w:rFonts w:ascii="Arial" w:hAnsi="Arial" w:cs="Arial"/>
        </w:rPr>
        <w:t>F</w:t>
      </w:r>
      <w:r>
        <w:rPr>
          <w:rFonts w:ascii="Arial" w:hAnsi="Arial" w:cs="Arial"/>
        </w:rPr>
        <w:t xml:space="preserve">orce control.  The </w:t>
      </w:r>
      <w:r w:rsidR="00EB139D">
        <w:rPr>
          <w:rFonts w:ascii="Arial" w:hAnsi="Arial" w:cs="Arial"/>
        </w:rPr>
        <w:t>F</w:t>
      </w:r>
      <w:r>
        <w:rPr>
          <w:rFonts w:ascii="Arial" w:hAnsi="Arial" w:cs="Arial"/>
        </w:rPr>
        <w:t xml:space="preserve">orce are putting cultural changes in place in readiness.  </w:t>
      </w:r>
    </w:p>
    <w:p w:rsidR="00CB051C" w:rsidP="004813FC" w:rsidRDefault="00CB051C" w14:paraId="4EFF3605" w14:textId="2FC82CB8">
      <w:pPr>
        <w:pStyle w:val="ListParagraph"/>
        <w:spacing w:after="0" w:line="240" w:lineRule="auto"/>
        <w:ind w:left="567"/>
        <w:rPr>
          <w:rFonts w:ascii="Arial" w:hAnsi="Arial" w:cs="Arial"/>
        </w:rPr>
      </w:pPr>
    </w:p>
    <w:p w:rsidR="00CB051C" w:rsidP="004813FC" w:rsidRDefault="00CB051C" w14:paraId="2D684C96" w14:textId="29BD6DF5">
      <w:pPr>
        <w:pStyle w:val="ListParagraph"/>
        <w:spacing w:after="0" w:line="240" w:lineRule="auto"/>
        <w:ind w:left="567"/>
        <w:rPr>
          <w:rFonts w:ascii="Arial" w:hAnsi="Arial" w:cs="Arial"/>
        </w:rPr>
      </w:pPr>
      <w:r>
        <w:rPr>
          <w:rFonts w:ascii="Arial" w:hAnsi="Arial" w:cs="Arial"/>
        </w:rPr>
        <w:t>Two practitioners have just passed the</w:t>
      </w:r>
      <w:r w:rsidR="00EB139D">
        <w:rPr>
          <w:rFonts w:ascii="Arial" w:hAnsi="Arial" w:cs="Arial"/>
        </w:rPr>
        <w:t>ir</w:t>
      </w:r>
      <w:r>
        <w:rPr>
          <w:rFonts w:ascii="Arial" w:hAnsi="Arial" w:cs="Arial"/>
        </w:rPr>
        <w:t xml:space="preserve"> ve</w:t>
      </w:r>
      <w:r w:rsidR="00EB139D">
        <w:rPr>
          <w:rFonts w:ascii="Arial" w:hAnsi="Arial" w:cs="Arial"/>
        </w:rPr>
        <w:t>t</w:t>
      </w:r>
      <w:r>
        <w:rPr>
          <w:rFonts w:ascii="Arial" w:hAnsi="Arial" w:cs="Arial"/>
        </w:rPr>
        <w:t xml:space="preserve">ting and </w:t>
      </w:r>
      <w:r w:rsidR="00EB139D">
        <w:rPr>
          <w:rFonts w:ascii="Arial" w:hAnsi="Arial" w:cs="Arial"/>
        </w:rPr>
        <w:t xml:space="preserve">are </w:t>
      </w:r>
      <w:r>
        <w:rPr>
          <w:rFonts w:ascii="Arial" w:hAnsi="Arial" w:cs="Arial"/>
        </w:rPr>
        <w:t xml:space="preserve">already embedded with access to Niche.  </w:t>
      </w:r>
      <w:r w:rsidR="00EB139D">
        <w:rPr>
          <w:rFonts w:ascii="Arial" w:hAnsi="Arial" w:cs="Arial"/>
        </w:rPr>
        <w:t>A</w:t>
      </w:r>
      <w:r>
        <w:rPr>
          <w:rFonts w:ascii="Arial" w:hAnsi="Arial" w:cs="Arial"/>
        </w:rPr>
        <w:t xml:space="preserve"> RAG system </w:t>
      </w:r>
      <w:r w:rsidR="00EB139D">
        <w:rPr>
          <w:rFonts w:ascii="Arial" w:hAnsi="Arial" w:cs="Arial"/>
        </w:rPr>
        <w:t xml:space="preserve">has been </w:t>
      </w:r>
      <w:r>
        <w:rPr>
          <w:rFonts w:ascii="Arial" w:hAnsi="Arial" w:cs="Arial"/>
        </w:rPr>
        <w:t xml:space="preserve">devised by Remedi for the </w:t>
      </w:r>
      <w:r w:rsidR="00EB139D">
        <w:rPr>
          <w:rFonts w:ascii="Arial" w:hAnsi="Arial" w:cs="Arial"/>
        </w:rPr>
        <w:t>F</w:t>
      </w:r>
      <w:r>
        <w:rPr>
          <w:rFonts w:ascii="Arial" w:hAnsi="Arial" w:cs="Arial"/>
        </w:rPr>
        <w:t xml:space="preserve">orce to identify appropriate cases for restorative justice. An Information Sharing Agreement is in </w:t>
      </w:r>
      <w:r w:rsidR="006053C2">
        <w:rPr>
          <w:rFonts w:ascii="Arial" w:hAnsi="Arial" w:cs="Arial"/>
        </w:rPr>
        <w:t>place</w:t>
      </w:r>
      <w:r w:rsidR="00EB139D">
        <w:rPr>
          <w:rFonts w:ascii="Arial" w:hAnsi="Arial" w:cs="Arial"/>
        </w:rPr>
        <w:t xml:space="preserve"> which</w:t>
      </w:r>
      <w:r>
        <w:rPr>
          <w:rFonts w:ascii="Arial" w:hAnsi="Arial" w:cs="Arial"/>
        </w:rPr>
        <w:t xml:space="preserve"> will go to the December Out of Court Disposals Board.</w:t>
      </w:r>
    </w:p>
    <w:p w:rsidR="00CB051C" w:rsidP="004813FC" w:rsidRDefault="00CB051C" w14:paraId="589F7543" w14:textId="78627895">
      <w:pPr>
        <w:pStyle w:val="ListParagraph"/>
        <w:spacing w:after="0" w:line="240" w:lineRule="auto"/>
        <w:ind w:left="567"/>
        <w:rPr>
          <w:rFonts w:ascii="Arial" w:hAnsi="Arial" w:cs="Arial"/>
        </w:rPr>
      </w:pPr>
    </w:p>
    <w:p w:rsidR="00CB051C" w:rsidP="004813FC" w:rsidRDefault="00CB051C" w14:paraId="74B8E5E2" w14:textId="74C36EE5">
      <w:pPr>
        <w:pStyle w:val="ListParagraph"/>
        <w:spacing w:after="0" w:line="240" w:lineRule="auto"/>
        <w:ind w:left="567"/>
        <w:rPr>
          <w:rFonts w:ascii="Arial" w:hAnsi="Arial" w:cs="Arial"/>
        </w:rPr>
      </w:pPr>
      <w:r>
        <w:rPr>
          <w:rFonts w:ascii="Arial" w:hAnsi="Arial" w:cs="Arial"/>
        </w:rPr>
        <w:t xml:space="preserve">The National Victim Engagement Survey has stopped progressing now due to an issue with </w:t>
      </w:r>
      <w:r w:rsidR="006053C2">
        <w:rPr>
          <w:rFonts w:ascii="Arial" w:hAnsi="Arial" w:cs="Arial"/>
        </w:rPr>
        <w:t>funding</w:t>
      </w:r>
      <w:r w:rsidR="00EB139D">
        <w:rPr>
          <w:rFonts w:ascii="Arial" w:hAnsi="Arial" w:cs="Arial"/>
        </w:rPr>
        <w:t xml:space="preserve"> </w:t>
      </w:r>
      <w:r>
        <w:rPr>
          <w:rFonts w:ascii="Arial" w:hAnsi="Arial" w:cs="Arial"/>
        </w:rPr>
        <w:t>leav</w:t>
      </w:r>
      <w:r w:rsidR="00EB139D">
        <w:rPr>
          <w:rFonts w:ascii="Arial" w:hAnsi="Arial" w:cs="Arial"/>
        </w:rPr>
        <w:t>ing</w:t>
      </w:r>
      <w:r>
        <w:rPr>
          <w:rFonts w:ascii="Arial" w:hAnsi="Arial" w:cs="Arial"/>
        </w:rPr>
        <w:t xml:space="preserve"> a gap </w:t>
      </w:r>
      <w:r w:rsidR="00EB139D">
        <w:rPr>
          <w:rFonts w:ascii="Arial" w:hAnsi="Arial" w:cs="Arial"/>
        </w:rPr>
        <w:t xml:space="preserve">due to </w:t>
      </w:r>
      <w:r>
        <w:rPr>
          <w:rFonts w:ascii="Arial" w:hAnsi="Arial" w:cs="Arial"/>
        </w:rPr>
        <w:t xml:space="preserve">resources </w:t>
      </w:r>
      <w:r w:rsidR="00EB139D">
        <w:rPr>
          <w:rFonts w:ascii="Arial" w:hAnsi="Arial" w:cs="Arial"/>
        </w:rPr>
        <w:t>being only able to cover certain areas.</w:t>
      </w:r>
    </w:p>
    <w:p w:rsidR="00CB051C" w:rsidP="004813FC" w:rsidRDefault="00CB051C" w14:paraId="0AEAA477" w14:textId="66B42B64">
      <w:pPr>
        <w:pStyle w:val="ListParagraph"/>
        <w:spacing w:after="0" w:line="240" w:lineRule="auto"/>
        <w:ind w:left="567"/>
        <w:rPr>
          <w:rFonts w:ascii="Arial" w:hAnsi="Arial" w:cs="Arial"/>
        </w:rPr>
      </w:pPr>
    </w:p>
    <w:p w:rsidR="00CB051C" w:rsidP="004813FC" w:rsidRDefault="00EB139D" w14:paraId="28F18414" w14:textId="0C62BCEA">
      <w:pPr>
        <w:pStyle w:val="ListParagraph"/>
        <w:spacing w:after="0" w:line="240" w:lineRule="auto"/>
        <w:ind w:left="567"/>
        <w:rPr>
          <w:rFonts w:ascii="Arial" w:hAnsi="Arial" w:cs="Arial"/>
        </w:rPr>
      </w:pPr>
      <w:r>
        <w:rPr>
          <w:rFonts w:ascii="Arial" w:hAnsi="Arial" w:cs="Arial"/>
        </w:rPr>
        <w:t>There is some d</w:t>
      </w:r>
      <w:r w:rsidR="00CB051C">
        <w:rPr>
          <w:rFonts w:ascii="Arial" w:hAnsi="Arial" w:cs="Arial"/>
        </w:rPr>
        <w:t>isparity i</w:t>
      </w:r>
      <w:r>
        <w:rPr>
          <w:rFonts w:ascii="Arial" w:hAnsi="Arial" w:cs="Arial"/>
        </w:rPr>
        <w:t>n</w:t>
      </w:r>
      <w:r w:rsidR="00CB051C">
        <w:rPr>
          <w:rFonts w:ascii="Arial" w:hAnsi="Arial" w:cs="Arial"/>
        </w:rPr>
        <w:t xml:space="preserve"> that county use more often than city – process does not differ but how it is applied does.</w:t>
      </w:r>
    </w:p>
    <w:p w:rsidR="00CB051C" w:rsidP="004813FC" w:rsidRDefault="00CB051C" w14:paraId="6032C5CE" w14:textId="16DB4D80">
      <w:pPr>
        <w:pStyle w:val="ListParagraph"/>
        <w:spacing w:after="0" w:line="240" w:lineRule="auto"/>
        <w:ind w:left="567"/>
        <w:rPr>
          <w:rFonts w:ascii="Arial" w:hAnsi="Arial" w:cs="Arial"/>
        </w:rPr>
      </w:pPr>
    </w:p>
    <w:p w:rsidR="00CB051C" w:rsidP="004813FC" w:rsidRDefault="00CB051C" w14:paraId="7638DCEC" w14:textId="7B1ED0FF">
      <w:pPr>
        <w:pStyle w:val="ListParagraph"/>
        <w:spacing w:after="0" w:line="240" w:lineRule="auto"/>
        <w:ind w:left="567"/>
        <w:rPr>
          <w:rFonts w:ascii="Arial" w:hAnsi="Arial" w:cs="Arial"/>
        </w:rPr>
      </w:pPr>
      <w:r>
        <w:rPr>
          <w:rFonts w:ascii="Arial" w:hAnsi="Arial" w:cs="Arial"/>
        </w:rPr>
        <w:t>Outcome 16 – new report has been completed which will go through the Performance Board chaired by Rob Griffin.</w:t>
      </w:r>
    </w:p>
    <w:p w:rsidR="00FC68DF" w:rsidP="004813FC" w:rsidRDefault="00FC68DF" w14:paraId="6844B2E8" w14:textId="2E905A41">
      <w:pPr>
        <w:pStyle w:val="ListParagraph"/>
        <w:spacing w:after="0" w:line="240" w:lineRule="auto"/>
        <w:ind w:left="567"/>
        <w:rPr>
          <w:rFonts w:ascii="Arial" w:hAnsi="Arial" w:cs="Arial"/>
        </w:rPr>
      </w:pPr>
    </w:p>
    <w:p w:rsidR="00FC68DF" w:rsidP="004813FC" w:rsidRDefault="00FC68DF" w14:paraId="72E33FA2" w14:textId="720C6206">
      <w:pPr>
        <w:pStyle w:val="ListParagraph"/>
        <w:spacing w:after="0" w:line="240" w:lineRule="auto"/>
        <w:ind w:left="567"/>
        <w:rPr>
          <w:rFonts w:ascii="Arial" w:hAnsi="Arial" w:cs="Arial"/>
        </w:rPr>
      </w:pPr>
      <w:r>
        <w:rPr>
          <w:rFonts w:ascii="Arial" w:hAnsi="Arial" w:cs="Arial"/>
        </w:rPr>
        <w:t xml:space="preserve">Op Tarlac – Weekly meetings </w:t>
      </w:r>
      <w:r w:rsidR="006053C2">
        <w:rPr>
          <w:rFonts w:ascii="Arial" w:hAnsi="Arial" w:cs="Arial"/>
        </w:rPr>
        <w:t xml:space="preserve">are </w:t>
      </w:r>
      <w:r>
        <w:rPr>
          <w:rFonts w:ascii="Arial" w:hAnsi="Arial" w:cs="Arial"/>
        </w:rPr>
        <w:t xml:space="preserve">being held to understand what </w:t>
      </w:r>
      <w:r w:rsidR="006053C2">
        <w:rPr>
          <w:rFonts w:ascii="Arial" w:hAnsi="Arial" w:cs="Arial"/>
        </w:rPr>
        <w:t xml:space="preserve">is </w:t>
      </w:r>
      <w:r>
        <w:rPr>
          <w:rFonts w:ascii="Arial" w:hAnsi="Arial" w:cs="Arial"/>
        </w:rPr>
        <w:t>happening nationally.  Part of the process is to report daily  regarding incidents of community activity and have more controls around places of worship so there is no increase in tension.  In all there have been 21 crimes and 8 non crimes.</w:t>
      </w:r>
    </w:p>
    <w:p w:rsidR="00FC68DF" w:rsidP="004813FC" w:rsidRDefault="00FC68DF" w14:paraId="50F36FD7" w14:textId="26165A02">
      <w:pPr>
        <w:pStyle w:val="ListParagraph"/>
        <w:spacing w:after="0" w:line="240" w:lineRule="auto"/>
        <w:ind w:left="567"/>
        <w:rPr>
          <w:rFonts w:ascii="Arial" w:hAnsi="Arial" w:cs="Arial"/>
        </w:rPr>
      </w:pPr>
    </w:p>
    <w:p w:rsidR="006053C2" w:rsidP="004813FC" w:rsidRDefault="00FC68DF" w14:paraId="431BFF8E" w14:textId="6DF345E6">
      <w:pPr>
        <w:pStyle w:val="ListParagraph"/>
        <w:spacing w:after="0" w:line="240" w:lineRule="auto"/>
        <w:ind w:left="567"/>
        <w:rPr>
          <w:rFonts w:ascii="Arial" w:hAnsi="Arial" w:cs="Arial"/>
        </w:rPr>
      </w:pPr>
      <w:r>
        <w:rPr>
          <w:rFonts w:ascii="Arial" w:hAnsi="Arial" w:cs="Arial"/>
        </w:rPr>
        <w:t>N</w:t>
      </w:r>
      <w:r w:rsidR="006053C2">
        <w:rPr>
          <w:rFonts w:ascii="Arial" w:hAnsi="Arial" w:cs="Arial"/>
        </w:rPr>
        <w:t xml:space="preserve">itrous Oxide is </w:t>
      </w:r>
      <w:r>
        <w:rPr>
          <w:rFonts w:ascii="Arial" w:hAnsi="Arial" w:cs="Arial"/>
        </w:rPr>
        <w:t xml:space="preserve">now </w:t>
      </w:r>
      <w:r w:rsidR="006053C2">
        <w:rPr>
          <w:rFonts w:ascii="Arial" w:hAnsi="Arial" w:cs="Arial"/>
        </w:rPr>
        <w:t>a C</w:t>
      </w:r>
      <w:r>
        <w:rPr>
          <w:rFonts w:ascii="Arial" w:hAnsi="Arial" w:cs="Arial"/>
        </w:rPr>
        <w:t xml:space="preserve">lass C </w:t>
      </w:r>
      <w:r w:rsidR="006053C2">
        <w:rPr>
          <w:rFonts w:ascii="Arial" w:hAnsi="Arial" w:cs="Arial"/>
        </w:rPr>
        <w:t xml:space="preserve">drug which means that </w:t>
      </w:r>
      <w:r>
        <w:rPr>
          <w:rFonts w:ascii="Arial" w:hAnsi="Arial" w:cs="Arial"/>
        </w:rPr>
        <w:t xml:space="preserve">possession is an offence meaning there would be an unlimited fine, caution or prison sentence. </w:t>
      </w:r>
      <w:r w:rsidR="006053C2">
        <w:rPr>
          <w:rFonts w:ascii="Arial" w:hAnsi="Arial" w:cs="Arial"/>
        </w:rPr>
        <w:t>However,</w:t>
      </w:r>
    </w:p>
    <w:p w:rsidR="00FC68DF" w:rsidP="004813FC" w:rsidRDefault="006053C2" w14:paraId="4287BC78" w14:textId="340C3B7A">
      <w:pPr>
        <w:pStyle w:val="ListParagraph"/>
        <w:spacing w:after="0" w:line="240" w:lineRule="auto"/>
        <w:ind w:left="567"/>
        <w:rPr>
          <w:rFonts w:ascii="Arial" w:hAnsi="Arial" w:cs="Arial"/>
        </w:rPr>
      </w:pPr>
      <w:r>
        <w:rPr>
          <w:rFonts w:ascii="Arial" w:hAnsi="Arial" w:cs="Arial"/>
        </w:rPr>
        <w:t>t</w:t>
      </w:r>
      <w:r w:rsidR="00FC68DF">
        <w:rPr>
          <w:rFonts w:ascii="Arial" w:hAnsi="Arial" w:cs="Arial"/>
        </w:rPr>
        <w:t>here is currently no national guidance</w:t>
      </w:r>
      <w:r>
        <w:rPr>
          <w:rFonts w:ascii="Arial" w:hAnsi="Arial" w:cs="Arial"/>
        </w:rPr>
        <w:t xml:space="preserve"> on this</w:t>
      </w:r>
      <w:r w:rsidR="00FC68DF">
        <w:rPr>
          <w:rFonts w:ascii="Arial" w:hAnsi="Arial" w:cs="Arial"/>
        </w:rPr>
        <w:t xml:space="preserve">.  The </w:t>
      </w:r>
      <w:r w:rsidR="00AC5DA8">
        <w:rPr>
          <w:rFonts w:ascii="Arial" w:hAnsi="Arial" w:cs="Arial"/>
        </w:rPr>
        <w:t>F</w:t>
      </w:r>
      <w:r w:rsidR="00FC68DF">
        <w:rPr>
          <w:rFonts w:ascii="Arial" w:hAnsi="Arial" w:cs="Arial"/>
        </w:rPr>
        <w:t xml:space="preserve">orce are </w:t>
      </w:r>
      <w:r>
        <w:rPr>
          <w:rFonts w:ascii="Arial" w:hAnsi="Arial" w:cs="Arial"/>
        </w:rPr>
        <w:t xml:space="preserve">currently </w:t>
      </w:r>
      <w:r w:rsidR="00FC68DF">
        <w:rPr>
          <w:rFonts w:ascii="Arial" w:hAnsi="Arial" w:cs="Arial"/>
        </w:rPr>
        <w:t>not aware of any local reason</w:t>
      </w:r>
      <w:r w:rsidR="00AC5DA8">
        <w:rPr>
          <w:rFonts w:ascii="Arial" w:hAnsi="Arial" w:cs="Arial"/>
        </w:rPr>
        <w:t>s</w:t>
      </w:r>
      <w:r w:rsidR="00FC68DF">
        <w:rPr>
          <w:rFonts w:ascii="Arial" w:hAnsi="Arial" w:cs="Arial"/>
        </w:rPr>
        <w:t xml:space="preserve"> for con</w:t>
      </w:r>
      <w:r>
        <w:rPr>
          <w:rFonts w:ascii="Arial" w:hAnsi="Arial" w:cs="Arial"/>
        </w:rPr>
        <w:t>c</w:t>
      </w:r>
      <w:r w:rsidR="00FC68DF">
        <w:rPr>
          <w:rFonts w:ascii="Arial" w:hAnsi="Arial" w:cs="Arial"/>
        </w:rPr>
        <w:t>ern.</w:t>
      </w:r>
    </w:p>
    <w:p w:rsidR="00FC68DF" w:rsidP="004813FC" w:rsidRDefault="00FC68DF" w14:paraId="23276A6A" w14:textId="3A2A1E5A">
      <w:pPr>
        <w:pStyle w:val="ListParagraph"/>
        <w:spacing w:after="0" w:line="240" w:lineRule="auto"/>
        <w:ind w:left="567"/>
        <w:rPr>
          <w:rFonts w:ascii="Arial" w:hAnsi="Arial" w:cs="Arial"/>
        </w:rPr>
      </w:pPr>
    </w:p>
    <w:p w:rsidRPr="003505C6" w:rsidR="00FC68DF" w:rsidP="004813FC" w:rsidRDefault="00FC68DF" w14:paraId="7CDB4539" w14:textId="2198F79C">
      <w:pPr>
        <w:pStyle w:val="ListParagraph"/>
        <w:spacing w:after="0" w:line="240" w:lineRule="auto"/>
        <w:ind w:left="567"/>
        <w:rPr>
          <w:rFonts w:ascii="Arial" w:hAnsi="Arial" w:cs="Arial"/>
        </w:rPr>
      </w:pPr>
      <w:r>
        <w:rPr>
          <w:rFonts w:ascii="Arial" w:hAnsi="Arial" w:cs="Arial"/>
        </w:rPr>
        <w:lastRenderedPageBreak/>
        <w:t xml:space="preserve">Immediate Justice pilot – work is ongoing with Phil Gilbert and Chris Pearson.  There is additional funding for an analyst and 2 triage posts.  Recruitment is underway for those.  </w:t>
      </w:r>
    </w:p>
    <w:p w:rsidRPr="004D1CB9" w:rsidR="004F2484" w:rsidP="004D1CB9" w:rsidRDefault="004F2484" w14:paraId="0EF34953" w14:textId="3687FE45">
      <w:pPr>
        <w:pStyle w:val="NormalWeb"/>
        <w:spacing w:before="0" w:beforeAutospacing="0" w:after="0" w:afterAutospacing="0"/>
        <w:ind w:left="567" w:hanging="567"/>
        <w:rPr>
          <w:rFonts w:ascii="Arial" w:hAnsi="Arial" w:cs="Arial"/>
          <w:b/>
          <w:bCs/>
          <w:sz w:val="22"/>
          <w:szCs w:val="22"/>
        </w:rPr>
      </w:pPr>
      <w:r w:rsidRPr="004D1CB9">
        <w:rPr>
          <w:rFonts w:ascii="Arial" w:hAnsi="Arial" w:cs="Arial"/>
          <w:b/>
          <w:bCs/>
          <w:sz w:val="22"/>
          <w:szCs w:val="22"/>
        </w:rPr>
        <w:br/>
      </w:r>
      <w:r w:rsidRPr="004D1CB9" w:rsidR="004B5F9B">
        <w:rPr>
          <w:rFonts w:ascii="Arial" w:hAnsi="Arial" w:cs="Arial"/>
          <w:b/>
          <w:bCs/>
          <w:sz w:val="22"/>
          <w:szCs w:val="22"/>
        </w:rPr>
        <w:tab/>
      </w:r>
    </w:p>
    <w:p w:rsidR="00263870" w:rsidP="006249B6" w:rsidRDefault="0087438A" w14:paraId="578F44AA" w14:textId="2CB619AB">
      <w:pPr>
        <w:pStyle w:val="ListParagraph"/>
        <w:numPr>
          <w:ilvl w:val="0"/>
          <w:numId w:val="11"/>
        </w:numPr>
        <w:spacing w:after="0" w:line="240" w:lineRule="auto"/>
        <w:ind w:left="567" w:hanging="567"/>
        <w:rPr>
          <w:rFonts w:ascii="Arial" w:hAnsi="Arial" w:cs="Arial"/>
          <w:b/>
          <w:bCs/>
        </w:rPr>
      </w:pPr>
      <w:r>
        <w:rPr>
          <w:rFonts w:ascii="Arial" w:hAnsi="Arial" w:cs="Arial"/>
          <w:b/>
          <w:bCs/>
        </w:rPr>
        <w:t>PREVENTING:  Violence Against Women and Girls (A3)</w:t>
      </w:r>
      <w:r w:rsidRPr="004D1CB9" w:rsidR="004B5F9B">
        <w:rPr>
          <w:rFonts w:ascii="Arial" w:hAnsi="Arial" w:cs="Arial"/>
          <w:b/>
          <w:bCs/>
        </w:rPr>
        <w:br/>
      </w:r>
    </w:p>
    <w:p w:rsidR="00263870" w:rsidP="006053C2" w:rsidRDefault="006053C2" w14:paraId="286366F6" w14:textId="63A906AB">
      <w:pPr>
        <w:pStyle w:val="ListParagraph"/>
        <w:spacing w:after="0" w:line="240" w:lineRule="auto"/>
        <w:ind w:left="567"/>
        <w:rPr>
          <w:rFonts w:ascii="Arial" w:hAnsi="Arial" w:cs="Arial"/>
        </w:rPr>
      </w:pPr>
      <w:r w:rsidRPr="006053C2">
        <w:rPr>
          <w:rFonts w:ascii="Arial" w:hAnsi="Arial" w:cs="Arial"/>
        </w:rPr>
        <w:t>Work is underway t</w:t>
      </w:r>
      <w:r>
        <w:rPr>
          <w:rFonts w:ascii="Arial" w:hAnsi="Arial" w:cs="Arial"/>
        </w:rPr>
        <w:t xml:space="preserve">o </w:t>
      </w:r>
      <w:r w:rsidRPr="006053C2">
        <w:rPr>
          <w:rFonts w:ascii="Arial" w:hAnsi="Arial" w:cs="Arial"/>
        </w:rPr>
        <w:t xml:space="preserve">use the NPCC self-assessment tool to review the </w:t>
      </w:r>
      <w:r w:rsidR="00AC5DA8">
        <w:rPr>
          <w:rFonts w:ascii="Arial" w:hAnsi="Arial" w:cs="Arial"/>
        </w:rPr>
        <w:t>F</w:t>
      </w:r>
      <w:r w:rsidRPr="006053C2">
        <w:rPr>
          <w:rFonts w:ascii="Arial" w:hAnsi="Arial" w:cs="Arial"/>
        </w:rPr>
        <w:t>orce</w:t>
      </w:r>
      <w:r w:rsidR="00AC5DA8">
        <w:rPr>
          <w:rFonts w:ascii="Arial" w:hAnsi="Arial" w:cs="Arial"/>
        </w:rPr>
        <w:t>’</w:t>
      </w:r>
      <w:r w:rsidRPr="006053C2">
        <w:rPr>
          <w:rFonts w:ascii="Arial" w:hAnsi="Arial" w:cs="Arial"/>
        </w:rPr>
        <w:t>s VAWG plan</w:t>
      </w:r>
      <w:r>
        <w:rPr>
          <w:rFonts w:ascii="Arial" w:hAnsi="Arial" w:cs="Arial"/>
        </w:rPr>
        <w:t>.  The work will ensure that guidance is captured, and the force is able to deliver the main themes alongside the partnership plan.</w:t>
      </w:r>
    </w:p>
    <w:p w:rsidR="006053C2" w:rsidP="006053C2" w:rsidRDefault="006053C2" w14:paraId="02350BD8" w14:textId="481419C9">
      <w:pPr>
        <w:pStyle w:val="ListParagraph"/>
        <w:spacing w:after="0" w:line="240" w:lineRule="auto"/>
        <w:ind w:left="567"/>
        <w:rPr>
          <w:rFonts w:ascii="Arial" w:hAnsi="Arial" w:cs="Arial"/>
        </w:rPr>
      </w:pPr>
    </w:p>
    <w:p w:rsidR="006053C2" w:rsidP="006053C2" w:rsidRDefault="0078727F" w14:paraId="462E1654" w14:textId="7ABFE83B">
      <w:pPr>
        <w:pStyle w:val="ListParagraph"/>
        <w:spacing w:after="0" w:line="240" w:lineRule="auto"/>
        <w:ind w:left="567"/>
        <w:rPr>
          <w:rFonts w:ascii="Arial" w:hAnsi="Arial" w:cs="Arial"/>
        </w:rPr>
      </w:pPr>
      <w:r>
        <w:rPr>
          <w:rFonts w:ascii="Arial" w:hAnsi="Arial" w:cs="Arial"/>
        </w:rPr>
        <w:t>The Force have set up their own Girls and Women</w:t>
      </w:r>
      <w:r w:rsidR="00AC5DA8">
        <w:rPr>
          <w:rFonts w:ascii="Arial" w:hAnsi="Arial" w:cs="Arial"/>
        </w:rPr>
        <w:t>’</w:t>
      </w:r>
      <w:r>
        <w:rPr>
          <w:rFonts w:ascii="Arial" w:hAnsi="Arial" w:cs="Arial"/>
        </w:rPr>
        <w:t>s Engagement Network taking best practise from the Met.  The scheme is to be evaluated but work on that has not started yet.  The review is due March 2024 in consultation with stakeholders and meeting organisers.  Currently there is positive feedback around the network.</w:t>
      </w:r>
    </w:p>
    <w:p w:rsidR="0078727F" w:rsidP="006053C2" w:rsidRDefault="0078727F" w14:paraId="7C45A2A2" w14:textId="167D0E79">
      <w:pPr>
        <w:pStyle w:val="ListParagraph"/>
        <w:spacing w:after="0" w:line="240" w:lineRule="auto"/>
        <w:ind w:left="567"/>
        <w:rPr>
          <w:rFonts w:ascii="Arial" w:hAnsi="Arial" w:cs="Arial"/>
        </w:rPr>
      </w:pPr>
    </w:p>
    <w:p w:rsidR="0078727F" w:rsidP="006053C2" w:rsidRDefault="0078727F" w14:paraId="56A107E8" w14:textId="71898802">
      <w:pPr>
        <w:pStyle w:val="ListParagraph"/>
        <w:spacing w:after="0" w:line="240" w:lineRule="auto"/>
        <w:ind w:left="567"/>
        <w:rPr>
          <w:rFonts w:ascii="Arial" w:hAnsi="Arial" w:cs="Arial"/>
        </w:rPr>
      </w:pPr>
      <w:r>
        <w:rPr>
          <w:rFonts w:ascii="Arial" w:hAnsi="Arial" w:cs="Arial"/>
        </w:rPr>
        <w:t xml:space="preserve">The report raised a risk around securing buy in to the expansion of Op Soteria and the Force were asked what has been put in place to minimise the risk.  The Force are to have an additional post to lead on this </w:t>
      </w:r>
      <w:r w:rsidR="00AC5DA8">
        <w:rPr>
          <w:rFonts w:ascii="Arial" w:hAnsi="Arial" w:cs="Arial"/>
        </w:rPr>
        <w:t>significant</w:t>
      </w:r>
      <w:r>
        <w:rPr>
          <w:rFonts w:ascii="Arial" w:hAnsi="Arial" w:cs="Arial"/>
        </w:rPr>
        <w:t xml:space="preserve"> piece of work. </w:t>
      </w:r>
    </w:p>
    <w:p w:rsidR="0078727F" w:rsidP="006053C2" w:rsidRDefault="0078727F" w14:paraId="74359883" w14:textId="4728C81C">
      <w:pPr>
        <w:pStyle w:val="ListParagraph"/>
        <w:spacing w:after="0" w:line="240" w:lineRule="auto"/>
        <w:ind w:left="567"/>
        <w:rPr>
          <w:rFonts w:ascii="Arial" w:hAnsi="Arial" w:cs="Arial"/>
        </w:rPr>
      </w:pPr>
    </w:p>
    <w:p w:rsidRPr="006053C2" w:rsidR="00263870" w:rsidP="00AB2D9C" w:rsidRDefault="0078727F" w14:paraId="0871B7A6" w14:textId="61EC1335">
      <w:pPr>
        <w:pStyle w:val="ListParagraph"/>
        <w:spacing w:after="0" w:line="240" w:lineRule="auto"/>
        <w:ind w:left="567"/>
        <w:rPr>
          <w:rFonts w:ascii="Arial" w:hAnsi="Arial" w:cs="Arial"/>
        </w:rPr>
      </w:pPr>
      <w:r>
        <w:rPr>
          <w:rFonts w:ascii="Arial" w:hAnsi="Arial" w:cs="Arial"/>
        </w:rPr>
        <w:t xml:space="preserve">It was highlighted that the </w:t>
      </w:r>
      <w:r w:rsidR="00AC5DA8">
        <w:rPr>
          <w:rFonts w:ascii="Arial" w:hAnsi="Arial" w:cs="Arial"/>
        </w:rPr>
        <w:t>T</w:t>
      </w:r>
      <w:r>
        <w:rPr>
          <w:rFonts w:ascii="Arial" w:hAnsi="Arial" w:cs="Arial"/>
        </w:rPr>
        <w:t xml:space="preserve">erms of </w:t>
      </w:r>
      <w:r w:rsidR="00AC5DA8">
        <w:rPr>
          <w:rFonts w:ascii="Arial" w:hAnsi="Arial" w:cs="Arial"/>
        </w:rPr>
        <w:t>R</w:t>
      </w:r>
      <w:r>
        <w:rPr>
          <w:rFonts w:ascii="Arial" w:hAnsi="Arial" w:cs="Arial"/>
        </w:rPr>
        <w:t xml:space="preserve">eference </w:t>
      </w:r>
      <w:r w:rsidR="00AC5DA8">
        <w:rPr>
          <w:rFonts w:ascii="Arial" w:hAnsi="Arial" w:cs="Arial"/>
        </w:rPr>
        <w:t>for</w:t>
      </w:r>
      <w:r>
        <w:rPr>
          <w:rFonts w:ascii="Arial" w:hAnsi="Arial" w:cs="Arial"/>
        </w:rPr>
        <w:t xml:space="preserve"> the Reducing Reoffending Board are being reviewed</w:t>
      </w:r>
      <w:r w:rsidR="00AB2D9C">
        <w:rPr>
          <w:rFonts w:ascii="Arial" w:hAnsi="Arial" w:cs="Arial"/>
        </w:rPr>
        <w:t xml:space="preserve"> in order to strengthen focus on prevention and early intervention</w:t>
      </w:r>
      <w:r>
        <w:rPr>
          <w:rFonts w:ascii="Arial" w:hAnsi="Arial" w:cs="Arial"/>
        </w:rPr>
        <w:t xml:space="preserve">.  The OPCC are keen to look at where they can seek out opportunities to work with the Prevention Hub </w:t>
      </w:r>
      <w:r w:rsidR="00AC5DA8">
        <w:rPr>
          <w:rFonts w:ascii="Arial" w:hAnsi="Arial" w:cs="Arial"/>
        </w:rPr>
        <w:t>and</w:t>
      </w:r>
      <w:r>
        <w:rPr>
          <w:rFonts w:ascii="Arial" w:hAnsi="Arial" w:cs="Arial"/>
        </w:rPr>
        <w:t xml:space="preserve"> SRRU (Safeguarding and Risk Reduction Unit). </w:t>
      </w:r>
    </w:p>
    <w:p w:rsidRPr="006053C2" w:rsidR="00263870" w:rsidP="0087438A" w:rsidRDefault="00BA60CE" w14:paraId="2364FC0C" w14:textId="00890335">
      <w:pPr>
        <w:pStyle w:val="NormalWeb"/>
        <w:spacing w:before="0" w:beforeAutospacing="0" w:after="0" w:afterAutospacing="0"/>
        <w:ind w:left="567" w:hanging="567"/>
        <w:rPr>
          <w:rFonts w:ascii="Arial" w:hAnsi="Arial" w:cs="Arial"/>
          <w:sz w:val="22"/>
          <w:szCs w:val="22"/>
        </w:rPr>
      </w:pPr>
      <w:r w:rsidRPr="006053C2">
        <w:rPr>
          <w:rFonts w:ascii="Arial" w:hAnsi="Arial" w:cs="Arial"/>
          <w:sz w:val="22"/>
          <w:szCs w:val="22"/>
        </w:rPr>
        <w:t xml:space="preserve"> </w:t>
      </w:r>
    </w:p>
    <w:p w:rsidRPr="004D1CB9" w:rsidR="00C04683" w:rsidP="00BA60CE" w:rsidRDefault="00C04683" w14:paraId="150E2D07" w14:textId="77777777">
      <w:pPr>
        <w:pStyle w:val="NormalWeb"/>
        <w:spacing w:before="0" w:beforeAutospacing="0" w:after="0" w:afterAutospacing="0"/>
        <w:ind w:left="567" w:hanging="567"/>
        <w:rPr>
          <w:rFonts w:ascii="Arial" w:hAnsi="Arial" w:cs="Arial"/>
          <w:sz w:val="22"/>
          <w:szCs w:val="22"/>
        </w:rPr>
      </w:pPr>
    </w:p>
    <w:p w:rsidR="00263870" w:rsidP="004D1CB9" w:rsidRDefault="0087438A" w14:paraId="28A3C96C" w14:textId="13EEDD54">
      <w:pPr>
        <w:pStyle w:val="ListParagraph"/>
        <w:numPr>
          <w:ilvl w:val="0"/>
          <w:numId w:val="11"/>
        </w:numPr>
        <w:spacing w:after="0" w:line="240" w:lineRule="auto"/>
        <w:ind w:left="567" w:hanging="567"/>
        <w:rPr>
          <w:rFonts w:ascii="Arial" w:hAnsi="Arial" w:cs="Arial"/>
          <w:b/>
          <w:bCs/>
        </w:rPr>
      </w:pPr>
      <w:r>
        <w:rPr>
          <w:rFonts w:ascii="Arial" w:hAnsi="Arial" w:cs="Arial"/>
          <w:b/>
          <w:bCs/>
        </w:rPr>
        <w:t>Professional Standards and Integrity Update</w:t>
      </w:r>
      <w:r w:rsidRPr="004D1CB9" w:rsidR="004B5F9B">
        <w:rPr>
          <w:rFonts w:ascii="Arial" w:hAnsi="Arial" w:cs="Arial"/>
          <w:b/>
          <w:bCs/>
        </w:rPr>
        <w:br/>
      </w:r>
    </w:p>
    <w:p w:rsidR="00AB2D9C" w:rsidP="00AB2D9C" w:rsidRDefault="00AB2D9C" w14:paraId="21DDA597" w14:textId="0791C96D">
      <w:pPr>
        <w:spacing w:after="0" w:line="240" w:lineRule="auto"/>
        <w:ind w:left="567"/>
        <w:rPr>
          <w:rFonts w:ascii="Arial" w:hAnsi="Arial" w:cs="Arial"/>
        </w:rPr>
      </w:pPr>
      <w:r>
        <w:rPr>
          <w:rFonts w:ascii="Arial" w:hAnsi="Arial" w:cs="Arial"/>
        </w:rPr>
        <w:t>D</w:t>
      </w:r>
      <w:r w:rsidRPr="00AB2D9C">
        <w:rPr>
          <w:rFonts w:ascii="Arial" w:hAnsi="Arial" w:cs="Arial"/>
        </w:rPr>
        <w:t>erbys</w:t>
      </w:r>
      <w:r>
        <w:rPr>
          <w:rFonts w:ascii="Arial" w:hAnsi="Arial" w:cs="Arial"/>
        </w:rPr>
        <w:t>hire</w:t>
      </w:r>
      <w:r w:rsidRPr="00AB2D9C">
        <w:rPr>
          <w:rFonts w:ascii="Arial" w:hAnsi="Arial" w:cs="Arial"/>
        </w:rPr>
        <w:t xml:space="preserve"> and Leicester</w:t>
      </w:r>
      <w:r>
        <w:rPr>
          <w:rFonts w:ascii="Arial" w:hAnsi="Arial" w:cs="Arial"/>
        </w:rPr>
        <w:t xml:space="preserve">shire have </w:t>
      </w:r>
      <w:r w:rsidRPr="00AB2D9C">
        <w:rPr>
          <w:rFonts w:ascii="Arial" w:hAnsi="Arial" w:cs="Arial"/>
        </w:rPr>
        <w:t xml:space="preserve">similar size </w:t>
      </w:r>
      <w:r>
        <w:rPr>
          <w:rFonts w:ascii="Arial" w:hAnsi="Arial" w:cs="Arial"/>
        </w:rPr>
        <w:t>Professional Standards departments</w:t>
      </w:r>
      <w:r w:rsidR="00852665">
        <w:rPr>
          <w:rFonts w:ascii="Arial" w:hAnsi="Arial" w:cs="Arial"/>
        </w:rPr>
        <w:t xml:space="preserve"> compared to Notts</w:t>
      </w:r>
      <w:r w:rsidRPr="00AB2D9C">
        <w:rPr>
          <w:rFonts w:ascii="Arial" w:hAnsi="Arial" w:cs="Arial"/>
        </w:rPr>
        <w:t>.  Complaint</w:t>
      </w:r>
      <w:r>
        <w:rPr>
          <w:rFonts w:ascii="Arial" w:hAnsi="Arial" w:cs="Arial"/>
        </w:rPr>
        <w:t>s</w:t>
      </w:r>
      <w:r w:rsidRPr="00AB2D9C">
        <w:rPr>
          <w:rFonts w:ascii="Arial" w:hAnsi="Arial" w:cs="Arial"/>
        </w:rPr>
        <w:t xml:space="preserve"> work </w:t>
      </w:r>
      <w:r>
        <w:rPr>
          <w:rFonts w:ascii="Arial" w:hAnsi="Arial" w:cs="Arial"/>
        </w:rPr>
        <w:t>is</w:t>
      </w:r>
      <w:r w:rsidR="00852665">
        <w:rPr>
          <w:rFonts w:ascii="Arial" w:hAnsi="Arial" w:cs="Arial"/>
        </w:rPr>
        <w:t xml:space="preserve"> now</w:t>
      </w:r>
      <w:r>
        <w:rPr>
          <w:rFonts w:ascii="Arial" w:hAnsi="Arial" w:cs="Arial"/>
        </w:rPr>
        <w:t xml:space="preserve"> picked up by complaint handlers who look at low level complaints, investigate these and write to the complainant with an offer of right to review through the OPCC.  More complex cases go to investigators.  Work is overseen by the complaints team for scrutiny.</w:t>
      </w:r>
    </w:p>
    <w:p w:rsidR="00AB2D9C" w:rsidP="00AB2D9C" w:rsidRDefault="00AB2D9C" w14:paraId="5BB6DBAE" w14:textId="1CFC797B">
      <w:pPr>
        <w:spacing w:after="0" w:line="240" w:lineRule="auto"/>
        <w:rPr>
          <w:rFonts w:ascii="Arial" w:hAnsi="Arial" w:cs="Arial"/>
          <w:b/>
          <w:bCs/>
        </w:rPr>
      </w:pPr>
    </w:p>
    <w:p w:rsidR="00AD652C" w:rsidP="00AD652C" w:rsidRDefault="00AD652C" w14:paraId="1CCD221A" w14:textId="40F5749B">
      <w:pPr>
        <w:spacing w:after="0" w:line="240" w:lineRule="auto"/>
        <w:ind w:left="567" w:hanging="567"/>
        <w:rPr>
          <w:rFonts w:ascii="Arial" w:hAnsi="Arial" w:cs="Arial"/>
        </w:rPr>
      </w:pPr>
      <w:r>
        <w:rPr>
          <w:rFonts w:ascii="Arial" w:hAnsi="Arial" w:cs="Arial"/>
          <w:b/>
          <w:bCs/>
        </w:rPr>
        <w:tab/>
      </w:r>
      <w:r>
        <w:rPr>
          <w:rFonts w:ascii="Arial" w:hAnsi="Arial" w:cs="Arial"/>
        </w:rPr>
        <w:t xml:space="preserve">In terms of the recommendations by the HMICFRS regarding better understanding </w:t>
      </w:r>
      <w:r w:rsidR="00852665">
        <w:rPr>
          <w:rFonts w:ascii="Arial" w:hAnsi="Arial" w:cs="Arial"/>
        </w:rPr>
        <w:t xml:space="preserve">of </w:t>
      </w:r>
      <w:r>
        <w:rPr>
          <w:rFonts w:ascii="Arial" w:hAnsi="Arial" w:cs="Arial"/>
        </w:rPr>
        <w:t xml:space="preserve">disproportionality, the Force advised that they have put in place a new piece of software focussed on recording ethnicity and which allows for extraction of data around disproportionality.  A further piece of work will be </w:t>
      </w:r>
      <w:r w:rsidR="00852665">
        <w:rPr>
          <w:rFonts w:ascii="Arial" w:hAnsi="Arial" w:cs="Arial"/>
        </w:rPr>
        <w:t>introduced</w:t>
      </w:r>
      <w:r>
        <w:rPr>
          <w:rFonts w:ascii="Arial" w:hAnsi="Arial" w:cs="Arial"/>
        </w:rPr>
        <w:t xml:space="preserve"> to understand the data across the Force, </w:t>
      </w:r>
      <w:r w:rsidR="00852665">
        <w:rPr>
          <w:rFonts w:ascii="Arial" w:hAnsi="Arial" w:cs="Arial"/>
        </w:rPr>
        <w:t xml:space="preserve">with the support of </w:t>
      </w:r>
      <w:r>
        <w:rPr>
          <w:rFonts w:ascii="Arial" w:hAnsi="Arial" w:cs="Arial"/>
        </w:rPr>
        <w:t xml:space="preserve">PSD.  The Force acknowledge the need to develop </w:t>
      </w:r>
      <w:r w:rsidR="00852665">
        <w:rPr>
          <w:rFonts w:ascii="Arial" w:hAnsi="Arial" w:cs="Arial"/>
        </w:rPr>
        <w:t>i</w:t>
      </w:r>
      <w:r>
        <w:rPr>
          <w:rFonts w:ascii="Arial" w:hAnsi="Arial" w:cs="Arial"/>
        </w:rPr>
        <w:t>n this area.  A delivery plan should be in place before Christmas.</w:t>
      </w:r>
    </w:p>
    <w:p w:rsidR="00AD652C" w:rsidP="00AD652C" w:rsidRDefault="00AD652C" w14:paraId="39FCFCD4" w14:textId="397C2982">
      <w:pPr>
        <w:spacing w:after="0" w:line="240" w:lineRule="auto"/>
        <w:ind w:left="567" w:hanging="567"/>
        <w:rPr>
          <w:rFonts w:ascii="Arial" w:hAnsi="Arial" w:cs="Arial"/>
        </w:rPr>
      </w:pPr>
    </w:p>
    <w:p w:rsidRPr="00AD652C" w:rsidR="00AD652C" w:rsidP="00AD652C" w:rsidRDefault="00AD652C" w14:paraId="6B51278E" w14:textId="45171643">
      <w:pPr>
        <w:spacing w:after="0" w:line="240" w:lineRule="auto"/>
        <w:ind w:left="567" w:hanging="567"/>
        <w:rPr>
          <w:rFonts w:ascii="Arial" w:hAnsi="Arial" w:cs="Arial"/>
        </w:rPr>
      </w:pPr>
      <w:r>
        <w:rPr>
          <w:rFonts w:ascii="Arial" w:hAnsi="Arial" w:cs="Arial"/>
        </w:rPr>
        <w:tab/>
      </w:r>
      <w:r w:rsidR="004E303C">
        <w:rPr>
          <w:rFonts w:ascii="Arial" w:hAnsi="Arial" w:cs="Arial"/>
        </w:rPr>
        <w:t xml:space="preserve">The College of Policing publish details of officers and special constables who have been dismissed for conduct matters unless certain exemptions apply.  The Force stated they are confident that everyone who comes into the organisation is checked to ensure they are not named on the barred list and </w:t>
      </w:r>
      <w:r w:rsidR="00852665">
        <w:rPr>
          <w:rFonts w:ascii="Arial" w:hAnsi="Arial" w:cs="Arial"/>
        </w:rPr>
        <w:t xml:space="preserve">are </w:t>
      </w:r>
      <w:r w:rsidR="004E303C">
        <w:rPr>
          <w:rFonts w:ascii="Arial" w:hAnsi="Arial" w:cs="Arial"/>
        </w:rPr>
        <w:t>confident that processes are correct.</w:t>
      </w:r>
    </w:p>
    <w:p w:rsidR="00AB2D9C" w:rsidP="00AB2D9C" w:rsidRDefault="00AB2D9C" w14:paraId="2B75EFCA" w14:textId="10F5158A">
      <w:pPr>
        <w:spacing w:after="0" w:line="240" w:lineRule="auto"/>
        <w:rPr>
          <w:rFonts w:ascii="Arial" w:hAnsi="Arial" w:cs="Arial"/>
          <w:b/>
          <w:bCs/>
        </w:rPr>
      </w:pPr>
    </w:p>
    <w:p w:rsidR="00DC2F52" w:rsidP="00AB2D9C" w:rsidRDefault="00DC2F52" w14:paraId="25480755" w14:textId="574E0432">
      <w:pPr>
        <w:spacing w:after="0" w:line="240" w:lineRule="auto"/>
        <w:rPr>
          <w:rFonts w:ascii="Arial" w:hAnsi="Arial" w:cs="Arial"/>
          <w:b/>
          <w:bCs/>
        </w:rPr>
      </w:pPr>
    </w:p>
    <w:p w:rsidR="00DC2F52" w:rsidP="00AB2D9C" w:rsidRDefault="00DC2F52" w14:paraId="6703D478" w14:textId="18FAE56D">
      <w:pPr>
        <w:spacing w:after="0" w:line="240" w:lineRule="auto"/>
        <w:rPr>
          <w:rFonts w:ascii="Arial" w:hAnsi="Arial" w:cs="Arial"/>
          <w:b/>
          <w:bCs/>
        </w:rPr>
      </w:pPr>
    </w:p>
    <w:p w:rsidR="00DC2F52" w:rsidP="00AB2D9C" w:rsidRDefault="00DC2F52" w14:paraId="6C40344D" w14:textId="76236688">
      <w:pPr>
        <w:spacing w:after="0" w:line="240" w:lineRule="auto"/>
        <w:rPr>
          <w:rFonts w:ascii="Arial" w:hAnsi="Arial" w:cs="Arial"/>
          <w:b/>
          <w:bCs/>
        </w:rPr>
      </w:pPr>
    </w:p>
    <w:p w:rsidR="00DC2F52" w:rsidP="00AB2D9C" w:rsidRDefault="00DC2F52" w14:paraId="47215349" w14:textId="77777777">
      <w:pPr>
        <w:spacing w:after="0" w:line="240" w:lineRule="auto"/>
        <w:rPr>
          <w:rFonts w:ascii="Arial" w:hAnsi="Arial" w:cs="Arial"/>
          <w:b/>
          <w:bCs/>
        </w:rPr>
      </w:pPr>
    </w:p>
    <w:p w:rsidR="00852665" w:rsidP="004E303C" w:rsidRDefault="004E303C" w14:paraId="0C9510A5" w14:textId="77777777">
      <w:pPr>
        <w:spacing w:after="0" w:line="240" w:lineRule="auto"/>
        <w:ind w:left="567" w:hanging="567"/>
        <w:rPr>
          <w:rFonts w:ascii="Arial" w:hAnsi="Arial" w:cs="Arial"/>
          <w:b/>
          <w:bCs/>
        </w:rPr>
      </w:pPr>
      <w:r>
        <w:rPr>
          <w:rFonts w:ascii="Arial" w:hAnsi="Arial" w:cs="Arial"/>
          <w:b/>
          <w:bCs/>
        </w:rPr>
        <w:tab/>
      </w:r>
    </w:p>
    <w:p w:rsidR="00852665" w:rsidP="004E303C" w:rsidRDefault="00852665" w14:paraId="64E7F617" w14:textId="77777777">
      <w:pPr>
        <w:spacing w:after="0" w:line="240" w:lineRule="auto"/>
        <w:ind w:left="567" w:hanging="567"/>
        <w:rPr>
          <w:rFonts w:ascii="Arial" w:hAnsi="Arial" w:cs="Arial"/>
          <w:b/>
          <w:bCs/>
        </w:rPr>
      </w:pPr>
    </w:p>
    <w:p w:rsidR="004E303C" w:rsidP="004E303C" w:rsidRDefault="00852665" w14:paraId="143AC53E" w14:textId="72DFFE6D">
      <w:pPr>
        <w:spacing w:after="0" w:line="240" w:lineRule="auto"/>
        <w:ind w:left="567" w:hanging="567"/>
        <w:rPr>
          <w:rFonts w:ascii="Arial" w:hAnsi="Arial" w:cs="Arial"/>
        </w:rPr>
      </w:pPr>
      <w:r>
        <w:rPr>
          <w:rFonts w:ascii="Arial" w:hAnsi="Arial" w:cs="Arial"/>
          <w:b/>
          <w:bCs/>
        </w:rPr>
        <w:tab/>
      </w:r>
      <w:r w:rsidR="004E303C">
        <w:rPr>
          <w:rFonts w:ascii="Arial" w:hAnsi="Arial" w:cs="Arial"/>
        </w:rPr>
        <w:t>The Force intend to automate the Historic Data Wash which the Home Office and College of Policing are trialling.  They are hopeful it will mean that the process is less resource intensive.</w:t>
      </w:r>
    </w:p>
    <w:p w:rsidR="00476090" w:rsidP="004E303C" w:rsidRDefault="00476090" w14:paraId="674C996E" w14:textId="00A6EF26">
      <w:pPr>
        <w:spacing w:after="0" w:line="240" w:lineRule="auto"/>
        <w:ind w:left="567" w:hanging="567"/>
        <w:rPr>
          <w:rFonts w:ascii="Arial" w:hAnsi="Arial" w:cs="Arial"/>
        </w:rPr>
      </w:pPr>
    </w:p>
    <w:p w:rsidR="00476090" w:rsidP="00476090" w:rsidRDefault="00476090" w14:paraId="1F3144A5" w14:textId="1BC5D650">
      <w:pPr>
        <w:spacing w:after="0" w:line="240" w:lineRule="auto"/>
        <w:ind w:left="567" w:hanging="567"/>
        <w:rPr>
          <w:rFonts w:ascii="Arial" w:hAnsi="Arial" w:cs="Arial"/>
        </w:rPr>
      </w:pPr>
      <w:r>
        <w:rPr>
          <w:rFonts w:ascii="Arial" w:hAnsi="Arial" w:cs="Arial"/>
        </w:rPr>
        <w:tab/>
        <w:t xml:space="preserve">The </w:t>
      </w:r>
      <w:r w:rsidR="00852665">
        <w:rPr>
          <w:rFonts w:ascii="Arial" w:hAnsi="Arial" w:cs="Arial"/>
        </w:rPr>
        <w:t>F</w:t>
      </w:r>
      <w:r>
        <w:rPr>
          <w:rFonts w:ascii="Arial" w:hAnsi="Arial" w:cs="Arial"/>
        </w:rPr>
        <w:t xml:space="preserve">orce were asked about the most common breaches in Nottinghamshire and what is being done at a strategic level to mitigate risks.  The most common breach is misuse of police systems and inappropriate associations.  They have a Prevent Officer in PSD who </w:t>
      </w:r>
      <w:r w:rsidR="00852665">
        <w:rPr>
          <w:rFonts w:ascii="Arial" w:hAnsi="Arial" w:cs="Arial"/>
        </w:rPr>
        <w:t xml:space="preserve">will present </w:t>
      </w:r>
      <w:r>
        <w:rPr>
          <w:rFonts w:ascii="Arial" w:hAnsi="Arial" w:cs="Arial"/>
        </w:rPr>
        <w:t>to specific groups</w:t>
      </w:r>
      <w:r w:rsidR="00852665">
        <w:rPr>
          <w:rFonts w:ascii="Arial" w:hAnsi="Arial" w:cs="Arial"/>
        </w:rPr>
        <w:t>,</w:t>
      </w:r>
      <w:r>
        <w:rPr>
          <w:rFonts w:ascii="Arial" w:hAnsi="Arial" w:cs="Arial"/>
        </w:rPr>
        <w:t xml:space="preserve"> including newly recruited officers and transferees. </w:t>
      </w:r>
    </w:p>
    <w:p w:rsidR="003073C7" w:rsidP="00476090" w:rsidRDefault="003073C7" w14:paraId="47D974DD" w14:textId="7C652809">
      <w:pPr>
        <w:spacing w:after="0" w:line="240" w:lineRule="auto"/>
        <w:ind w:left="567" w:hanging="567"/>
        <w:rPr>
          <w:rFonts w:ascii="Arial" w:hAnsi="Arial" w:cs="Arial"/>
        </w:rPr>
      </w:pPr>
    </w:p>
    <w:p w:rsidRPr="00AB2D9C" w:rsidR="004B5F9B" w:rsidP="00F872BD" w:rsidRDefault="003073C7" w14:paraId="5DF46ECA" w14:textId="5ED1F5AB">
      <w:pPr>
        <w:spacing w:after="0" w:line="240" w:lineRule="auto"/>
        <w:ind w:left="567" w:hanging="567"/>
        <w:rPr>
          <w:rFonts w:ascii="Arial" w:hAnsi="Arial" w:cs="Arial"/>
          <w:b/>
          <w:bCs/>
        </w:rPr>
      </w:pPr>
      <w:r>
        <w:rPr>
          <w:rFonts w:ascii="Arial" w:hAnsi="Arial" w:cs="Arial"/>
        </w:rPr>
        <w:tab/>
      </w:r>
      <w:r w:rsidRPr="00AB2D9C" w:rsidR="00BA60CE">
        <w:rPr>
          <w:rFonts w:ascii="Arial" w:hAnsi="Arial" w:cs="Arial"/>
        </w:rPr>
        <w:tab/>
      </w:r>
      <w:r w:rsidRPr="00AB2D9C" w:rsidR="009D6CFD">
        <w:rPr>
          <w:rFonts w:ascii="Arial" w:hAnsi="Arial" w:cs="Arial"/>
        </w:rPr>
        <w:t> </w:t>
      </w:r>
    </w:p>
    <w:p w:rsidR="00476090" w:rsidP="004F289B" w:rsidRDefault="004F289B" w14:paraId="5693348D" w14:textId="77777777">
      <w:pPr>
        <w:pStyle w:val="ListParagraph"/>
        <w:numPr>
          <w:ilvl w:val="0"/>
          <w:numId w:val="11"/>
        </w:numPr>
        <w:spacing w:after="0" w:line="240" w:lineRule="auto"/>
        <w:ind w:left="567" w:hanging="567"/>
        <w:rPr>
          <w:rFonts w:ascii="Arial" w:hAnsi="Arial" w:cs="Arial"/>
          <w:b/>
          <w:bCs/>
        </w:rPr>
      </w:pPr>
      <w:r>
        <w:rPr>
          <w:rFonts w:ascii="Arial" w:hAnsi="Arial" w:cs="Arial"/>
          <w:b/>
          <w:bCs/>
        </w:rPr>
        <w:t>Quarterly People Services Update</w:t>
      </w:r>
      <w:r>
        <w:rPr>
          <w:rFonts w:ascii="Arial" w:hAnsi="Arial" w:cs="Arial"/>
          <w:b/>
          <w:bCs/>
        </w:rPr>
        <w:br/>
      </w:r>
    </w:p>
    <w:p w:rsidR="00F872BD" w:rsidP="00476090" w:rsidRDefault="003073C7" w14:paraId="6FEA095F" w14:textId="1F7A630D">
      <w:pPr>
        <w:pStyle w:val="ListParagraph"/>
        <w:spacing w:after="0" w:line="240" w:lineRule="auto"/>
        <w:ind w:left="567"/>
        <w:rPr>
          <w:rFonts w:ascii="Arial" w:hAnsi="Arial" w:cs="Arial"/>
          <w:b/>
          <w:bCs/>
        </w:rPr>
      </w:pPr>
      <w:r>
        <w:rPr>
          <w:rFonts w:ascii="Arial" w:hAnsi="Arial" w:cs="Arial"/>
        </w:rPr>
        <w:t xml:space="preserve">The </w:t>
      </w:r>
      <w:r w:rsidR="00852665">
        <w:rPr>
          <w:rFonts w:ascii="Arial" w:hAnsi="Arial" w:cs="Arial"/>
        </w:rPr>
        <w:t>F</w:t>
      </w:r>
      <w:r>
        <w:rPr>
          <w:rFonts w:ascii="Arial" w:hAnsi="Arial" w:cs="Arial"/>
        </w:rPr>
        <w:t>orce are doing more work around exit interviews and stay questionnaires.  All leavers are offered exit interviews and currently there is a 30% take up.  It is difficult to identify any trends</w:t>
      </w:r>
      <w:r w:rsidR="00852665">
        <w:rPr>
          <w:rFonts w:ascii="Arial" w:hAnsi="Arial" w:cs="Arial"/>
        </w:rPr>
        <w:t>,</w:t>
      </w:r>
      <w:r>
        <w:rPr>
          <w:rFonts w:ascii="Arial" w:hAnsi="Arial" w:cs="Arial"/>
        </w:rPr>
        <w:t xml:space="preserve"> but in terms of police staff lack of progression and pay scale compared to the private sector are reasons identified for leaving.  In terms of officers, those who have served under two years state lack of operational support and those with over 2 years’ service state workload and stress.  Occasionally alternative roles can be offered.  Reasons for staying with the Force have been identified as having family friendly policies and wellbeing.</w:t>
      </w:r>
      <w:r w:rsidR="004F289B">
        <w:rPr>
          <w:rFonts w:ascii="Arial" w:hAnsi="Arial" w:cs="Arial"/>
          <w:b/>
          <w:bCs/>
        </w:rPr>
        <w:br/>
      </w:r>
    </w:p>
    <w:p w:rsidR="00F872BD" w:rsidP="00F872BD" w:rsidRDefault="00F872BD" w14:paraId="09DC12C0" w14:textId="0D7B4535">
      <w:pPr>
        <w:spacing w:after="0" w:line="240" w:lineRule="auto"/>
        <w:ind w:left="567" w:hanging="567"/>
        <w:rPr>
          <w:rFonts w:ascii="Arial" w:hAnsi="Arial" w:cs="Arial"/>
        </w:rPr>
      </w:pPr>
      <w:r>
        <w:rPr>
          <w:rFonts w:ascii="Arial" w:hAnsi="Arial" w:cs="Arial"/>
        </w:rPr>
        <w:tab/>
        <w:t xml:space="preserve">Officers who leave the </w:t>
      </w:r>
      <w:r w:rsidR="00852665">
        <w:rPr>
          <w:rFonts w:ascii="Arial" w:hAnsi="Arial" w:cs="Arial"/>
        </w:rPr>
        <w:t>F</w:t>
      </w:r>
      <w:r>
        <w:rPr>
          <w:rFonts w:ascii="Arial" w:hAnsi="Arial" w:cs="Arial"/>
        </w:rPr>
        <w:t xml:space="preserve">orce are asked to register on the Associate register.  </w:t>
      </w:r>
    </w:p>
    <w:p w:rsidR="00F872BD" w:rsidP="00F872BD" w:rsidRDefault="00F872BD" w14:paraId="5AC813C9" w14:textId="77777777">
      <w:pPr>
        <w:spacing w:after="0" w:line="240" w:lineRule="auto"/>
        <w:ind w:left="567" w:hanging="567"/>
        <w:rPr>
          <w:rFonts w:ascii="Arial" w:hAnsi="Arial" w:cs="Arial"/>
        </w:rPr>
      </w:pPr>
    </w:p>
    <w:p w:rsidR="00F872BD" w:rsidP="00F872BD" w:rsidRDefault="00F872BD" w14:paraId="48ABE8AA" w14:textId="30ABB146">
      <w:pPr>
        <w:spacing w:after="0" w:line="240" w:lineRule="auto"/>
        <w:ind w:left="567" w:hanging="567"/>
        <w:rPr>
          <w:rFonts w:ascii="Arial" w:hAnsi="Arial" w:cs="Arial"/>
        </w:rPr>
      </w:pPr>
      <w:r>
        <w:rPr>
          <w:rFonts w:ascii="Arial" w:hAnsi="Arial" w:cs="Arial"/>
        </w:rPr>
        <w:tab/>
        <w:t xml:space="preserve">The Force confirmed that all new recruits are provided with equality, </w:t>
      </w:r>
      <w:r w:rsidR="00852665">
        <w:rPr>
          <w:rFonts w:ascii="Arial" w:hAnsi="Arial" w:cs="Arial"/>
        </w:rPr>
        <w:t>diversity,</w:t>
      </w:r>
      <w:r>
        <w:rPr>
          <w:rFonts w:ascii="Arial" w:hAnsi="Arial" w:cs="Arial"/>
        </w:rPr>
        <w:t xml:space="preserve"> and inclusion training at the commencement of their employment, and this is also done during sergeant and inspector courses. They have also looked at widening access to the </w:t>
      </w:r>
      <w:r w:rsidR="00852665">
        <w:rPr>
          <w:rFonts w:ascii="Arial" w:hAnsi="Arial" w:cs="Arial"/>
        </w:rPr>
        <w:t>programmes and</w:t>
      </w:r>
      <w:r>
        <w:rPr>
          <w:rFonts w:ascii="Arial" w:hAnsi="Arial" w:cs="Arial"/>
        </w:rPr>
        <w:t xml:space="preserve"> have planned community events to engage with different areas.  They are working with comms to create videos using previous events to promote the good work that the Force are doing around EDI.  The Leadership Academy is also doing a piece of work around this which is part of the leadership training, and a coaching strategy has been established to develop </w:t>
      </w:r>
      <w:r w:rsidR="00E70788">
        <w:rPr>
          <w:rFonts w:ascii="Arial" w:hAnsi="Arial" w:cs="Arial"/>
        </w:rPr>
        <w:t>underrepresented</w:t>
      </w:r>
      <w:r>
        <w:rPr>
          <w:rFonts w:ascii="Arial" w:hAnsi="Arial" w:cs="Arial"/>
        </w:rPr>
        <w:t xml:space="preserve"> groups.</w:t>
      </w:r>
    </w:p>
    <w:p w:rsidR="00F872BD" w:rsidP="00F872BD" w:rsidRDefault="00F872BD" w14:paraId="539F73C1" w14:textId="2728A408">
      <w:pPr>
        <w:spacing w:after="0" w:line="240" w:lineRule="auto"/>
        <w:ind w:left="567" w:hanging="567"/>
        <w:rPr>
          <w:rFonts w:ascii="Arial" w:hAnsi="Arial" w:cs="Arial"/>
        </w:rPr>
      </w:pPr>
    </w:p>
    <w:p w:rsidR="00F872BD" w:rsidP="00F872BD" w:rsidRDefault="00F872BD" w14:paraId="5D29967B" w14:textId="2DBA05DD">
      <w:pPr>
        <w:spacing w:after="0" w:line="240" w:lineRule="auto"/>
        <w:ind w:left="567" w:hanging="567"/>
        <w:rPr>
          <w:rFonts w:ascii="Arial" w:hAnsi="Arial" w:cs="Arial"/>
        </w:rPr>
      </w:pPr>
      <w:r>
        <w:rPr>
          <w:rFonts w:ascii="Arial" w:hAnsi="Arial" w:cs="Arial"/>
        </w:rPr>
        <w:tab/>
      </w:r>
      <w:r w:rsidR="00E70788">
        <w:rPr>
          <w:rFonts w:ascii="Arial" w:hAnsi="Arial" w:cs="Arial"/>
        </w:rPr>
        <w:t xml:space="preserve">The Police Federation for England and Wales had raised concerns over the practise of police staff switching to the role of Special Constable to access power unavailable </w:t>
      </w:r>
      <w:r w:rsidR="00852665">
        <w:rPr>
          <w:rFonts w:ascii="Arial" w:hAnsi="Arial" w:cs="Arial"/>
        </w:rPr>
        <w:t>to police</w:t>
      </w:r>
      <w:r w:rsidR="00E70788">
        <w:rPr>
          <w:rFonts w:ascii="Arial" w:hAnsi="Arial" w:cs="Arial"/>
        </w:rPr>
        <w:t xml:space="preserve"> staff.  The force confirmed that although this was raised as a national concern, it is not a concern for the Notts Force.  It was explained that Specials would not be able to just declare themselves as on duty.</w:t>
      </w:r>
    </w:p>
    <w:p w:rsidR="00E70788" w:rsidP="00F872BD" w:rsidRDefault="00E70788" w14:paraId="36B88844" w14:textId="60505F0F">
      <w:pPr>
        <w:spacing w:after="0" w:line="240" w:lineRule="auto"/>
        <w:ind w:left="567" w:hanging="567"/>
        <w:rPr>
          <w:rFonts w:ascii="Arial" w:hAnsi="Arial" w:cs="Arial"/>
        </w:rPr>
      </w:pPr>
    </w:p>
    <w:p w:rsidR="00E70788" w:rsidP="00F872BD" w:rsidRDefault="00E70788" w14:paraId="065BB1CC" w14:textId="771E19A7">
      <w:pPr>
        <w:spacing w:after="0" w:line="240" w:lineRule="auto"/>
        <w:ind w:left="567" w:hanging="567"/>
        <w:rPr>
          <w:rFonts w:ascii="Arial" w:hAnsi="Arial" w:cs="Arial"/>
        </w:rPr>
      </w:pPr>
      <w:r>
        <w:rPr>
          <w:rFonts w:ascii="Arial" w:hAnsi="Arial" w:cs="Arial"/>
        </w:rPr>
        <w:tab/>
        <w:t>The Home office have announced further funding to support additional recruitment and the Force confirmed that a recruitment plan for 2024/25 is being put in place.  The budget has been agreed in principle.</w:t>
      </w:r>
    </w:p>
    <w:p w:rsidR="00F872BD" w:rsidP="00476090" w:rsidRDefault="00F872BD" w14:paraId="59812783" w14:textId="77777777">
      <w:pPr>
        <w:pStyle w:val="ListParagraph"/>
        <w:spacing w:after="0" w:line="240" w:lineRule="auto"/>
        <w:ind w:left="567"/>
        <w:rPr>
          <w:rFonts w:ascii="Arial" w:hAnsi="Arial" w:cs="Arial"/>
          <w:b/>
          <w:bCs/>
        </w:rPr>
      </w:pPr>
    </w:p>
    <w:p w:rsidR="004F289B" w:rsidP="00476090" w:rsidRDefault="004F289B" w14:paraId="416A9878" w14:textId="707BD073">
      <w:pPr>
        <w:pStyle w:val="ListParagraph"/>
        <w:spacing w:after="0" w:line="240" w:lineRule="auto"/>
        <w:ind w:left="567"/>
        <w:rPr>
          <w:rFonts w:ascii="Arial" w:hAnsi="Arial" w:cs="Arial"/>
        </w:rPr>
      </w:pPr>
    </w:p>
    <w:p w:rsidR="00DC2F52" w:rsidP="00476090" w:rsidRDefault="00DC2F52" w14:paraId="58F8CE87" w14:textId="5C17E988">
      <w:pPr>
        <w:pStyle w:val="ListParagraph"/>
        <w:spacing w:after="0" w:line="240" w:lineRule="auto"/>
        <w:ind w:left="567"/>
        <w:rPr>
          <w:rFonts w:ascii="Arial" w:hAnsi="Arial" w:cs="Arial"/>
        </w:rPr>
      </w:pPr>
    </w:p>
    <w:p w:rsidR="00DC2F52" w:rsidP="00476090" w:rsidRDefault="00DC2F52" w14:paraId="1C66F41B" w14:textId="34AF604A">
      <w:pPr>
        <w:pStyle w:val="ListParagraph"/>
        <w:spacing w:after="0" w:line="240" w:lineRule="auto"/>
        <w:ind w:left="567"/>
        <w:rPr>
          <w:rFonts w:ascii="Arial" w:hAnsi="Arial" w:cs="Arial"/>
        </w:rPr>
      </w:pPr>
    </w:p>
    <w:p w:rsidR="00DC2F52" w:rsidP="00476090" w:rsidRDefault="00DC2F52" w14:paraId="470DBE5D" w14:textId="6484F64D">
      <w:pPr>
        <w:pStyle w:val="ListParagraph"/>
        <w:spacing w:after="0" w:line="240" w:lineRule="auto"/>
        <w:ind w:left="567"/>
        <w:rPr>
          <w:rFonts w:ascii="Arial" w:hAnsi="Arial" w:cs="Arial"/>
        </w:rPr>
      </w:pPr>
    </w:p>
    <w:p w:rsidR="00DC2F52" w:rsidP="00476090" w:rsidRDefault="00DC2F52" w14:paraId="5BE9DF8F" w14:textId="363246E5">
      <w:pPr>
        <w:pStyle w:val="ListParagraph"/>
        <w:spacing w:after="0" w:line="240" w:lineRule="auto"/>
        <w:ind w:left="567"/>
        <w:rPr>
          <w:rFonts w:ascii="Arial" w:hAnsi="Arial" w:cs="Arial"/>
        </w:rPr>
      </w:pPr>
    </w:p>
    <w:p w:rsidR="00DC2F52" w:rsidP="00476090" w:rsidRDefault="00DC2F52" w14:paraId="41D67FC8" w14:textId="77777777">
      <w:pPr>
        <w:pStyle w:val="ListParagraph"/>
        <w:spacing w:after="0" w:line="240" w:lineRule="auto"/>
        <w:ind w:left="567"/>
        <w:rPr>
          <w:rFonts w:ascii="Arial" w:hAnsi="Arial" w:cs="Arial"/>
        </w:rPr>
      </w:pPr>
    </w:p>
    <w:p w:rsidR="00DC2F52" w:rsidP="004D1CB9" w:rsidRDefault="004F289B" w14:paraId="36D4C14E" w14:textId="77777777">
      <w:pPr>
        <w:pStyle w:val="ListParagraph"/>
        <w:numPr>
          <w:ilvl w:val="0"/>
          <w:numId w:val="11"/>
        </w:numPr>
        <w:spacing w:after="0" w:line="240" w:lineRule="auto"/>
        <w:ind w:left="567" w:hanging="567"/>
        <w:rPr>
          <w:rFonts w:ascii="Arial" w:hAnsi="Arial" w:cs="Arial"/>
          <w:b/>
          <w:bCs/>
        </w:rPr>
      </w:pPr>
      <w:r>
        <w:rPr>
          <w:rFonts w:ascii="Arial" w:hAnsi="Arial" w:cs="Arial"/>
          <w:b/>
          <w:bCs/>
        </w:rPr>
        <w:t>Budget Monitoring Report</w:t>
      </w:r>
      <w:r>
        <w:rPr>
          <w:rFonts w:ascii="Arial" w:hAnsi="Arial" w:cs="Arial"/>
          <w:b/>
          <w:bCs/>
        </w:rPr>
        <w:br/>
      </w:r>
    </w:p>
    <w:p w:rsidR="004A7951" w:rsidP="004A7951" w:rsidRDefault="00DC2F52" w14:paraId="6D95BCCA" w14:textId="3CB84BFE">
      <w:pPr>
        <w:ind w:left="567" w:hanging="567"/>
        <w:rPr>
          <w:rFonts w:ascii="Arial" w:hAnsi="Arial" w:cs="Arial"/>
        </w:rPr>
      </w:pPr>
      <w:r>
        <w:rPr>
          <w:rFonts w:ascii="Arial" w:hAnsi="Arial" w:cs="Arial"/>
          <w:b/>
          <w:bCs/>
        </w:rPr>
        <w:tab/>
      </w:r>
      <w:r w:rsidR="004A7951">
        <w:rPr>
          <w:rFonts w:ascii="Arial" w:hAnsi="Arial" w:cs="Arial"/>
        </w:rPr>
        <w:t xml:space="preserve">Revenue Outturn Report           </w:t>
      </w:r>
    </w:p>
    <w:p w:rsidR="004A7951" w:rsidP="004A7951" w:rsidRDefault="004A7951" w14:paraId="3CB5E46F" w14:textId="05481F4D">
      <w:pPr>
        <w:ind w:left="567" w:hanging="567"/>
        <w:rPr>
          <w:rFonts w:ascii="Arial" w:hAnsi="Arial" w:cs="Arial"/>
        </w:rPr>
      </w:pPr>
      <w:r>
        <w:rPr>
          <w:rFonts w:ascii="Arial" w:hAnsi="Arial" w:cs="Arial"/>
        </w:rPr>
        <w:t>         In terms of the Revenue report, GH asked that appropriate draft Decision Records should accompany the paper.</w:t>
      </w:r>
    </w:p>
    <w:p w:rsidR="004A7951" w:rsidP="004A7951" w:rsidRDefault="004A7951" w14:paraId="659D09B2" w14:textId="7E9A5508">
      <w:pPr>
        <w:ind w:left="567" w:hanging="567"/>
        <w:rPr>
          <w:rFonts w:ascii="Arial" w:hAnsi="Arial" w:cs="Arial"/>
        </w:rPr>
      </w:pPr>
      <w:r>
        <w:rPr>
          <w:rFonts w:ascii="Arial" w:hAnsi="Arial" w:cs="Arial"/>
        </w:rPr>
        <w:t>         P4 was discussed as having agreed to offset the underspend against revenue funding of capital.  Para 4.3 should be read as this having been agreed, MK confirmed an additional table had been added to the capital report in terms of capital financing to show this has been done but that the revenue paper needed updating.</w:t>
      </w:r>
    </w:p>
    <w:p w:rsidR="004A7951" w:rsidP="004A7951" w:rsidRDefault="004A7951" w14:paraId="470E717D" w14:textId="01BD141D">
      <w:pPr>
        <w:ind w:left="567" w:hanging="567"/>
        <w:rPr>
          <w:rFonts w:ascii="Arial" w:hAnsi="Arial" w:cs="Arial"/>
        </w:rPr>
      </w:pPr>
      <w:r>
        <w:rPr>
          <w:rFonts w:ascii="Arial" w:hAnsi="Arial" w:cs="Arial"/>
        </w:rPr>
        <w:t>         Funding for Op Hendrix is still being negotiated and ACC Rob Griffin is leading on this.  PCC offered to provide support if required.</w:t>
      </w:r>
    </w:p>
    <w:p w:rsidR="004A7951" w:rsidP="004A7951" w:rsidRDefault="004A7951" w14:paraId="6A628C8C" w14:textId="6045F6BA">
      <w:pPr>
        <w:ind w:left="567" w:hanging="567"/>
        <w:rPr>
          <w:rFonts w:ascii="Arial" w:hAnsi="Arial" w:cs="Arial"/>
        </w:rPr>
      </w:pPr>
      <w:r>
        <w:rPr>
          <w:rFonts w:ascii="Arial" w:hAnsi="Arial" w:cs="Arial"/>
        </w:rPr>
        <w:t>         The additional funding for the pay award mentioned in the paper has already been added to the budget on the finance system but a DR should have been done first so is still required.</w:t>
      </w:r>
    </w:p>
    <w:tbl>
      <w:tblPr>
        <w:tblStyle w:val="TableGrid"/>
        <w:tblW w:w="0" w:type="auto"/>
        <w:tblInd w:w="567" w:type="dxa"/>
        <w:tblLook w:val="04A0" w:firstRow="1" w:lastRow="0" w:firstColumn="1" w:lastColumn="0" w:noHBand="0" w:noVBand="1"/>
      </w:tblPr>
      <w:tblGrid>
        <w:gridCol w:w="8449"/>
      </w:tblGrid>
      <w:tr w:rsidR="004A7951" w:rsidTr="004A7951" w14:paraId="200A9F5A" w14:textId="77777777">
        <w:tc>
          <w:tcPr>
            <w:tcW w:w="9016" w:type="dxa"/>
          </w:tcPr>
          <w:p w:rsidRPr="004A7951" w:rsidR="004A7951" w:rsidP="004A7951" w:rsidRDefault="004A7951" w14:paraId="5DDDC63B" w14:textId="0C7E9598">
            <w:pPr>
              <w:rPr>
                <w:rFonts w:ascii="Arial" w:hAnsi="Arial" w:cs="Arial"/>
                <w:b/>
                <w:bCs/>
              </w:rPr>
            </w:pPr>
            <w:r>
              <w:rPr>
                <w:rFonts w:ascii="Arial" w:hAnsi="Arial" w:cs="Arial"/>
                <w:b/>
                <w:bCs/>
              </w:rPr>
              <w:t>Action</w:t>
            </w:r>
            <w:r w:rsidR="00DF03B2">
              <w:rPr>
                <w:rFonts w:ascii="Arial" w:hAnsi="Arial" w:cs="Arial"/>
                <w:b/>
                <w:bCs/>
              </w:rPr>
              <w:t xml:space="preserve"> 75/23:  </w:t>
            </w:r>
            <w:r w:rsidRPr="00DF03B2" w:rsidR="00DF03B2">
              <w:rPr>
                <w:rFonts w:ascii="Arial" w:hAnsi="Arial" w:cs="Arial"/>
                <w:b/>
                <w:bCs/>
                <w:color w:val="FF0000"/>
              </w:rPr>
              <w:t>MK</w:t>
            </w:r>
            <w:r w:rsidR="00DF03B2">
              <w:rPr>
                <w:rFonts w:ascii="Arial" w:hAnsi="Arial" w:cs="Arial"/>
                <w:b/>
                <w:bCs/>
              </w:rPr>
              <w:t xml:space="preserve"> to prepare a DR for the additional funding for the pay award.</w:t>
            </w:r>
          </w:p>
        </w:tc>
      </w:tr>
    </w:tbl>
    <w:p w:rsidR="00DF03B2" w:rsidP="00DF03B2" w:rsidRDefault="004A7951" w14:paraId="3286433D" w14:textId="77777777">
      <w:pPr>
        <w:spacing w:after="0"/>
        <w:ind w:left="567" w:hanging="567"/>
        <w:rPr>
          <w:rFonts w:ascii="Arial" w:hAnsi="Arial" w:cs="Arial"/>
        </w:rPr>
      </w:pPr>
      <w:r>
        <w:rPr>
          <w:rFonts w:ascii="Arial" w:hAnsi="Arial" w:cs="Arial"/>
        </w:rPr>
        <w:t xml:space="preserve">         </w:t>
      </w:r>
    </w:p>
    <w:p w:rsidR="004A7951" w:rsidP="004A7951" w:rsidRDefault="00DF03B2" w14:paraId="3AF899EE" w14:textId="63CE4F74">
      <w:pPr>
        <w:ind w:left="567" w:hanging="567"/>
        <w:rPr>
          <w:rFonts w:ascii="Arial" w:hAnsi="Arial" w:cs="Arial"/>
        </w:rPr>
      </w:pPr>
      <w:r>
        <w:rPr>
          <w:rFonts w:ascii="Arial" w:hAnsi="Arial" w:cs="Arial"/>
        </w:rPr>
        <w:tab/>
        <w:t>I</w:t>
      </w:r>
      <w:r w:rsidR="004A7951">
        <w:rPr>
          <w:rFonts w:ascii="Arial" w:hAnsi="Arial" w:cs="Arial"/>
        </w:rPr>
        <w:t>n terms of Appendix D – GH highlighted this is stating that £100k will be transferred to the OPCC for ARIS, this needs a separate discussion as it should only be £50k, with £50k remaining in the reserve.</w:t>
      </w:r>
    </w:p>
    <w:p w:rsidR="004A7951" w:rsidP="004A7951" w:rsidRDefault="004A7951" w14:paraId="2B086112" w14:textId="282C1F49">
      <w:pPr>
        <w:ind w:left="567" w:hanging="567"/>
        <w:rPr>
          <w:rFonts w:ascii="Arial" w:hAnsi="Arial" w:cs="Arial"/>
        </w:rPr>
      </w:pPr>
      <w:r>
        <w:rPr>
          <w:rFonts w:ascii="Arial" w:hAnsi="Arial" w:cs="Arial"/>
        </w:rPr>
        <w:t xml:space="preserve">         GH noted that some expenditure was coded against the Future’s Board budget whereas the budget should have been transferred to the appropriate service budget where the activity takes place, </w:t>
      </w:r>
      <w:r w:rsidR="00852665">
        <w:rPr>
          <w:rFonts w:ascii="Arial" w:hAnsi="Arial" w:cs="Arial"/>
        </w:rPr>
        <w:t>e.g.,</w:t>
      </w:r>
      <w:r>
        <w:rPr>
          <w:rFonts w:ascii="Arial" w:hAnsi="Arial" w:cs="Arial"/>
        </w:rPr>
        <w:t xml:space="preserve"> Dog Handlers expenditure.</w:t>
      </w:r>
    </w:p>
    <w:p w:rsidR="004A7951" w:rsidP="004A7951" w:rsidRDefault="004A7951" w14:paraId="149DF83A" w14:textId="2CC9A473">
      <w:pPr>
        <w:ind w:left="567" w:hanging="567"/>
        <w:rPr>
          <w:rFonts w:ascii="Arial" w:hAnsi="Arial" w:cs="Arial"/>
        </w:rPr>
      </w:pPr>
      <w:r>
        <w:rPr>
          <w:rFonts w:ascii="Arial" w:hAnsi="Arial" w:cs="Arial"/>
        </w:rPr>
        <w:t>         Capital Report – GH asked if any consideration had been given to bringing any projects froward given the forecast underspend this financial year. MK confirmed it had but for a variety of reasons there were no options.</w:t>
      </w:r>
    </w:p>
    <w:p w:rsidRPr="00DC2F52" w:rsidR="004F289B" w:rsidP="00DF03B2" w:rsidRDefault="00F63950" w14:paraId="3552B806" w14:textId="4C96921C">
      <w:pPr>
        <w:spacing w:after="0" w:line="240" w:lineRule="auto"/>
        <w:ind w:left="567" w:hanging="567"/>
        <w:rPr>
          <w:rFonts w:ascii="Arial" w:hAnsi="Arial" w:cs="Arial"/>
          <w:b/>
          <w:bCs/>
        </w:rPr>
      </w:pPr>
      <w:r>
        <w:rPr>
          <w:rFonts w:ascii="Arial" w:hAnsi="Arial" w:cs="Arial"/>
        </w:rPr>
        <w:t xml:space="preserve"> </w:t>
      </w:r>
    </w:p>
    <w:p w:rsidR="00E15926" w:rsidP="004D1CB9" w:rsidRDefault="004F289B" w14:paraId="351A8EB1" w14:textId="77777777">
      <w:pPr>
        <w:pStyle w:val="ListParagraph"/>
        <w:numPr>
          <w:ilvl w:val="0"/>
          <w:numId w:val="11"/>
        </w:numPr>
        <w:spacing w:after="0" w:line="240" w:lineRule="auto"/>
        <w:ind w:left="567" w:hanging="567"/>
        <w:rPr>
          <w:rFonts w:ascii="Arial" w:hAnsi="Arial" w:cs="Arial"/>
          <w:b/>
          <w:bCs/>
        </w:rPr>
      </w:pPr>
      <w:r>
        <w:rPr>
          <w:rFonts w:ascii="Arial" w:hAnsi="Arial" w:cs="Arial"/>
          <w:b/>
          <w:bCs/>
        </w:rPr>
        <w:t>Key Business Decisions</w:t>
      </w:r>
      <w:r>
        <w:rPr>
          <w:rFonts w:ascii="Arial" w:hAnsi="Arial" w:cs="Arial"/>
          <w:b/>
          <w:bCs/>
        </w:rPr>
        <w:br/>
      </w:r>
    </w:p>
    <w:p w:rsidR="004F289B" w:rsidP="00E15926" w:rsidRDefault="00E15926" w14:paraId="50BD0F5F" w14:textId="612E3F5D">
      <w:pPr>
        <w:pStyle w:val="ListParagraph"/>
        <w:spacing w:after="0" w:line="240" w:lineRule="auto"/>
        <w:ind w:left="567"/>
        <w:rPr>
          <w:rFonts w:ascii="Arial" w:hAnsi="Arial" w:cs="Arial"/>
          <w:b/>
          <w:bCs/>
        </w:rPr>
      </w:pPr>
      <w:r>
        <w:rPr>
          <w:rFonts w:ascii="Arial" w:hAnsi="Arial" w:cs="Arial"/>
        </w:rPr>
        <w:t>Discussion took place around the detail contained in the paper.</w:t>
      </w:r>
      <w:r w:rsidR="004F289B">
        <w:rPr>
          <w:rFonts w:ascii="Arial" w:hAnsi="Arial" w:cs="Arial"/>
          <w:b/>
          <w:bCs/>
        </w:rPr>
        <w:br/>
      </w:r>
      <w:r w:rsidR="004F289B">
        <w:rPr>
          <w:rFonts w:ascii="Arial" w:hAnsi="Arial" w:cs="Arial"/>
          <w:b/>
          <w:bCs/>
        </w:rPr>
        <w:br/>
      </w:r>
    </w:p>
    <w:p w:rsidRPr="004D1CB9" w:rsidR="004F289B" w:rsidP="004D1CB9" w:rsidRDefault="004F289B" w14:paraId="3DDF5894" w14:textId="66DAE21A">
      <w:pPr>
        <w:pStyle w:val="ListParagraph"/>
        <w:numPr>
          <w:ilvl w:val="0"/>
          <w:numId w:val="11"/>
        </w:numPr>
        <w:spacing w:after="0" w:line="240" w:lineRule="auto"/>
        <w:ind w:left="567" w:hanging="567"/>
        <w:rPr>
          <w:rFonts w:ascii="Arial" w:hAnsi="Arial" w:cs="Arial"/>
          <w:b/>
          <w:bCs/>
        </w:rPr>
      </w:pPr>
      <w:r>
        <w:rPr>
          <w:rFonts w:ascii="Arial" w:hAnsi="Arial" w:cs="Arial"/>
          <w:b/>
          <w:bCs/>
        </w:rPr>
        <w:t>AOB</w:t>
      </w:r>
    </w:p>
    <w:p w:rsidR="004F2484" w:rsidP="004D1CB9" w:rsidRDefault="004F2484" w14:paraId="7B3E6E42" w14:textId="4641B0F8">
      <w:pPr>
        <w:pStyle w:val="ListParagraph"/>
        <w:spacing w:after="0" w:line="240" w:lineRule="auto"/>
        <w:ind w:left="567" w:hanging="567"/>
        <w:rPr>
          <w:rFonts w:ascii="Arial" w:hAnsi="Arial" w:cs="Arial"/>
          <w:b/>
          <w:bCs/>
        </w:rPr>
      </w:pPr>
    </w:p>
    <w:p w:rsidRPr="00E15926" w:rsidR="00E15926" w:rsidP="004D1CB9" w:rsidRDefault="00E15926" w14:paraId="612F004B" w14:textId="7B2CDFC3">
      <w:pPr>
        <w:pStyle w:val="ListParagraph"/>
        <w:spacing w:after="0" w:line="240" w:lineRule="auto"/>
        <w:ind w:left="567" w:hanging="567"/>
        <w:rPr>
          <w:rFonts w:ascii="Arial" w:hAnsi="Arial" w:cs="Arial"/>
        </w:rPr>
      </w:pPr>
      <w:r>
        <w:rPr>
          <w:rFonts w:ascii="Arial" w:hAnsi="Arial" w:cs="Arial"/>
          <w:b/>
          <w:bCs/>
        </w:rPr>
        <w:tab/>
      </w:r>
      <w:r>
        <w:rPr>
          <w:rFonts w:ascii="Arial" w:hAnsi="Arial" w:cs="Arial"/>
        </w:rPr>
        <w:t>To note that the Force CFO is acting as CFO for the fire authority for a short period.</w:t>
      </w:r>
    </w:p>
    <w:p w:rsidR="00C04683" w:rsidP="004F289B" w:rsidRDefault="009D6CFD" w14:paraId="625EA5B7" w14:textId="399AE8BB">
      <w:pPr>
        <w:pStyle w:val="NormalWeb"/>
        <w:spacing w:before="0" w:beforeAutospacing="0" w:after="0" w:afterAutospacing="0"/>
        <w:ind w:left="567" w:hanging="567"/>
        <w:rPr>
          <w:rFonts w:ascii="Arial" w:hAnsi="Arial" w:cs="Arial"/>
          <w:sz w:val="22"/>
          <w:szCs w:val="22"/>
        </w:rPr>
      </w:pPr>
      <w:r w:rsidRPr="004D1CB9">
        <w:rPr>
          <w:rFonts w:ascii="Arial" w:hAnsi="Arial" w:cs="Arial"/>
          <w:sz w:val="22"/>
          <w:szCs w:val="22"/>
        </w:rPr>
        <w:tab/>
      </w:r>
    </w:p>
    <w:p w:rsidRPr="004D1CB9" w:rsidR="00193A9B" w:rsidP="00C04683" w:rsidRDefault="00193A9B" w14:paraId="021AB09A" w14:textId="6BE59A55">
      <w:pPr>
        <w:pStyle w:val="NormalWeb"/>
        <w:spacing w:before="0" w:beforeAutospacing="0" w:after="0" w:afterAutospacing="0"/>
        <w:ind w:left="567" w:hanging="567"/>
        <w:jc w:val="center"/>
        <w:rPr>
          <w:rFonts w:ascii="Arial" w:hAnsi="Arial" w:cs="Arial"/>
          <w:sz w:val="22"/>
          <w:szCs w:val="22"/>
        </w:rPr>
      </w:pPr>
      <w:r w:rsidRPr="004D1CB9">
        <w:rPr>
          <w:rFonts w:ascii="Arial" w:hAnsi="Arial" w:cs="Arial"/>
          <w:sz w:val="22"/>
          <w:szCs w:val="22"/>
        </w:rPr>
        <w:t>____________________________________</w:t>
      </w:r>
    </w:p>
    <w:p w:rsidRPr="004D1CB9" w:rsidR="00193A9B" w:rsidP="00C04683" w:rsidRDefault="00193A9B" w14:paraId="73818546" w14:textId="77777777">
      <w:pPr>
        <w:pStyle w:val="ListParagraph"/>
        <w:spacing w:after="0" w:line="240" w:lineRule="auto"/>
        <w:ind w:left="0"/>
        <w:jc w:val="center"/>
        <w:rPr>
          <w:rFonts w:ascii="Arial" w:hAnsi="Arial" w:cs="Arial"/>
          <w:b/>
          <w:bCs/>
        </w:rPr>
      </w:pPr>
    </w:p>
    <w:p w:rsidRPr="004D1CB9" w:rsidR="00AF10EE" w:rsidP="003C20D0" w:rsidRDefault="00D26CBA" w14:paraId="7291C73A" w14:textId="33851B33">
      <w:pPr>
        <w:pStyle w:val="ListParagraph"/>
        <w:spacing w:after="0" w:line="240" w:lineRule="auto"/>
        <w:ind w:left="0"/>
        <w:jc w:val="both"/>
        <w:rPr>
          <w:rFonts w:ascii="Arial" w:hAnsi="Arial" w:cs="Arial"/>
          <w:b/>
          <w:bCs/>
          <w:color w:val="FF0000"/>
        </w:rPr>
      </w:pPr>
      <w:r w:rsidRPr="004D1CB9">
        <w:rPr>
          <w:rFonts w:ascii="Arial" w:hAnsi="Arial" w:cs="Arial"/>
          <w:b/>
          <w:bCs/>
        </w:rPr>
        <w:t xml:space="preserve">Next Meeting:  </w:t>
      </w:r>
      <w:r w:rsidR="00E15926">
        <w:rPr>
          <w:rFonts w:ascii="Arial" w:hAnsi="Arial" w:cs="Arial"/>
          <w:b/>
          <w:bCs/>
        </w:rPr>
        <w:t>Tuesday 19</w:t>
      </w:r>
      <w:r w:rsidRPr="00E15926" w:rsidR="00E15926">
        <w:rPr>
          <w:rFonts w:ascii="Arial" w:hAnsi="Arial" w:cs="Arial"/>
          <w:b/>
          <w:bCs/>
          <w:vertAlign w:val="superscript"/>
        </w:rPr>
        <w:t>th</w:t>
      </w:r>
      <w:r w:rsidR="00E15926">
        <w:rPr>
          <w:rFonts w:ascii="Arial" w:hAnsi="Arial" w:cs="Arial"/>
          <w:b/>
          <w:bCs/>
        </w:rPr>
        <w:t xml:space="preserve"> February 2023 at 10.00 am in Conference Room 1</w:t>
      </w:r>
    </w:p>
    <w:sectPr w:rsidRPr="004D1CB9" w:rsidR="00AF10EE" w:rsidSect="00C04683">
      <w:headerReference w:type="default" r:id="rId8"/>
      <w:footerReference w:type="default" r:id="rId9"/>
      <w:pgSz w:w="11906" w:h="16838"/>
      <w:pgMar w:top="1276" w:right="1440" w:bottom="567" w:left="1440" w:header="708" w:footer="1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5E4893" w14:textId="77777777" w:rsidR="00050352" w:rsidRDefault="00050352" w:rsidP="00DE3154">
      <w:pPr>
        <w:spacing w:after="0" w:line="240" w:lineRule="auto"/>
      </w:pPr>
      <w:r>
        <w:separator/>
      </w:r>
    </w:p>
  </w:endnote>
  <w:endnote w:type="continuationSeparator" w:id="0">
    <w:p w14:paraId="60E97D21" w14:textId="77777777" w:rsidR="00050352" w:rsidRDefault="00050352" w:rsidP="00DE31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DC16E" w14:textId="77777777" w:rsidR="00D26CBA" w:rsidRDefault="00D26CBA">
    <w:pPr>
      <w:pStyle w:val="Footer"/>
      <w:jc w:val="right"/>
    </w:pPr>
  </w:p>
  <w:sdt>
    <w:sdtPr>
      <w:id w:val="686797701"/>
      <w:docPartObj>
        <w:docPartGallery w:val="Page Numbers (Bottom of Page)"/>
        <w:docPartUnique/>
      </w:docPartObj>
    </w:sdtPr>
    <w:sdtEndPr>
      <w:rPr>
        <w:noProof/>
      </w:rPr>
    </w:sdtEndPr>
    <w:sdtContent>
      <w:p w14:paraId="20EA0783" w14:textId="5F391886" w:rsidR="00D26CBA" w:rsidRDefault="00D26CBA">
        <w:pPr>
          <w:pStyle w:val="Footer"/>
          <w:jc w:val="right"/>
        </w:pPr>
        <w:r>
          <w:fldChar w:fldCharType="begin"/>
        </w:r>
        <w:r>
          <w:instrText xml:space="preserve"> PAGE   \* MERGEFORMAT </w:instrText>
        </w:r>
        <w:r>
          <w:fldChar w:fldCharType="separate"/>
        </w:r>
        <w:r>
          <w:rPr>
            <w:noProof/>
          </w:rPr>
          <w:t>2</w:t>
        </w:r>
        <w:r>
          <w:rPr>
            <w:noProof/>
          </w:rPr>
          <w:fldChar w:fldCharType="end"/>
        </w:r>
        <w:r w:rsidR="00B028F9">
          <w:rPr>
            <w:noProof/>
          </w:rPr>
          <w:t xml:space="preserve"> – </w:t>
        </w:r>
        <w:r w:rsidR="0087438A">
          <w:rPr>
            <w:noProof/>
          </w:rPr>
          <w:t>21.11.</w:t>
        </w:r>
        <w:r w:rsidR="00B028F9">
          <w:rPr>
            <w:noProof/>
          </w:rPr>
          <w:t>23</w:t>
        </w:r>
      </w:p>
    </w:sdtContent>
  </w:sdt>
  <w:p w14:paraId="0BE16279" w14:textId="77777777" w:rsidR="00D26CBA" w:rsidRDefault="00D26C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3C9037" w14:textId="77777777" w:rsidR="00050352" w:rsidRDefault="00050352" w:rsidP="00DE3154">
      <w:pPr>
        <w:spacing w:after="0" w:line="240" w:lineRule="auto"/>
      </w:pPr>
      <w:r>
        <w:separator/>
      </w:r>
    </w:p>
  </w:footnote>
  <w:footnote w:type="continuationSeparator" w:id="0">
    <w:p w14:paraId="633478F8" w14:textId="77777777" w:rsidR="00050352" w:rsidRDefault="00050352" w:rsidP="00DE31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2DA4C4" w14:textId="3AD337C9" w:rsidR="00DE3154" w:rsidRDefault="00DE3154" w:rsidP="00144BE1">
    <w:pPr>
      <w:pStyle w:val="Header"/>
      <w:tabs>
        <w:tab w:val="clear" w:pos="4513"/>
        <w:tab w:val="clear" w:pos="9026"/>
        <w:tab w:val="left" w:pos="4155"/>
      </w:tabs>
      <w:rPr>
        <w:rFonts w:ascii="Arial" w:hAnsi="Arial" w:cs="Arial"/>
        <w:b/>
        <w:noProof/>
        <w:lang w:eastAsia="en-GB"/>
      </w:rPr>
    </w:pPr>
    <w:r>
      <w:rPr>
        <w:rFonts w:ascii="Arial" w:hAnsi="Arial" w:cs="Arial"/>
        <w:b/>
        <w:noProof/>
        <w:lang w:eastAsia="en-GB"/>
      </w:rPr>
      <w:drawing>
        <wp:anchor distT="0" distB="0" distL="114300" distR="114300" simplePos="0" relativeHeight="251659264" behindDoc="1" locked="0" layoutInCell="1" allowOverlap="1" wp14:anchorId="3940FC71" wp14:editId="66DA2767">
          <wp:simplePos x="0" y="0"/>
          <wp:positionH relativeFrom="margin">
            <wp:align>left</wp:align>
          </wp:positionH>
          <wp:positionV relativeFrom="paragraph">
            <wp:posOffset>7620</wp:posOffset>
          </wp:positionV>
          <wp:extent cx="1895475" cy="688975"/>
          <wp:effectExtent l="0" t="0" r="9525" b="0"/>
          <wp:wrapTight wrapText="bothSides">
            <wp:wrapPolygon edited="0">
              <wp:start x="0" y="0"/>
              <wp:lineTo x="0" y="20903"/>
              <wp:lineTo x="21491" y="20903"/>
              <wp:lineTo x="21491"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ull-Logo-Ebony-Clay-Icon-HiRes-JP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95475" cy="688975"/>
                  </a:xfrm>
                  <a:prstGeom prst="rect">
                    <a:avLst/>
                  </a:prstGeom>
                </pic:spPr>
              </pic:pic>
            </a:graphicData>
          </a:graphic>
          <wp14:sizeRelH relativeFrom="page">
            <wp14:pctWidth>0</wp14:pctWidth>
          </wp14:sizeRelH>
          <wp14:sizeRelV relativeFrom="page">
            <wp14:pctHeight>0</wp14:pctHeight>
          </wp14:sizeRelV>
        </wp:anchor>
      </w:drawing>
    </w:r>
    <w:r w:rsidR="00144BE1">
      <w:rPr>
        <w:rFonts w:ascii="Arial" w:hAnsi="Arial" w:cs="Arial"/>
        <w:b/>
        <w:noProof/>
        <w:lang w:eastAsia="en-GB"/>
      </w:rPr>
      <w:t xml:space="preserve">         </w:t>
    </w:r>
    <w:r w:rsidR="00144BE1">
      <w:rPr>
        <w:rFonts w:ascii="Arial" w:hAnsi="Arial" w:cs="Arial"/>
        <w:b/>
        <w:noProof/>
        <w:lang w:eastAsia="en-GB"/>
      </w:rPr>
      <w:tab/>
      <w:t xml:space="preserve">      </w:t>
    </w:r>
    <w:r w:rsidR="00144BE1">
      <w:rPr>
        <w:rFonts w:ascii="Arial" w:hAnsi="Arial" w:cs="Arial"/>
        <w:b/>
        <w:noProof/>
        <w:lang w:eastAsia="en-GB"/>
      </w:rPr>
      <w:tab/>
    </w:r>
    <w:r w:rsidR="00144BE1" w:rsidRPr="00E65969">
      <w:rPr>
        <w:noProof/>
      </w:rPr>
      <w:drawing>
        <wp:inline distT="0" distB="0" distL="0" distR="0" wp14:anchorId="35A953A3" wp14:editId="7E5F84FB">
          <wp:extent cx="2486025" cy="90487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86025" cy="904875"/>
                  </a:xfrm>
                  <a:prstGeom prst="rect">
                    <a:avLst/>
                  </a:prstGeom>
                  <a:noFill/>
                  <a:ln>
                    <a:noFill/>
                  </a:ln>
                </pic:spPr>
              </pic:pic>
            </a:graphicData>
          </a:graphic>
        </wp:inline>
      </w:drawing>
    </w:r>
  </w:p>
  <w:p w14:paraId="4AC3387F" w14:textId="2A7C5F20" w:rsidR="00DE3154" w:rsidRDefault="00144BE1" w:rsidP="00144BE1">
    <w:pPr>
      <w:pStyle w:val="Header"/>
      <w:jc w:val="center"/>
      <w:rPr>
        <w:rFonts w:ascii="Arial" w:hAnsi="Arial" w:cs="Arial"/>
        <w:b/>
        <w:noProof/>
        <w:lang w:eastAsia="en-GB"/>
      </w:rPr>
    </w:pPr>
    <w:r>
      <w:rPr>
        <w:rFonts w:ascii="Arial" w:hAnsi="Arial" w:cs="Arial"/>
        <w:b/>
        <w:noProof/>
        <w:lang w:eastAsia="en-GB"/>
      </w:rPr>
      <w:t>OFFICIAL - SENSITIVE</w:t>
    </w:r>
  </w:p>
  <w:p w14:paraId="202182E9" w14:textId="77777777" w:rsidR="00144BE1" w:rsidRDefault="00144BE1">
    <w:pPr>
      <w:pStyle w:val="Header"/>
      <w:rPr>
        <w:rFonts w:ascii="Arial" w:hAnsi="Arial" w:cs="Arial"/>
        <w:b/>
        <w:noProof/>
        <w:lang w:eastAsia="en-GB"/>
      </w:rPr>
    </w:pPr>
  </w:p>
  <w:p w14:paraId="3AAA1A4B" w14:textId="334F6A6B" w:rsidR="00F11D03" w:rsidRDefault="00AA2B11" w:rsidP="00DE3154">
    <w:pPr>
      <w:spacing w:after="0" w:line="240" w:lineRule="auto"/>
      <w:jc w:val="center"/>
      <w:rPr>
        <w:rFonts w:cstheme="minorHAnsi"/>
        <w:b/>
      </w:rPr>
    </w:pPr>
    <w:r>
      <w:rPr>
        <w:rFonts w:cstheme="minorHAnsi"/>
        <w:b/>
      </w:rPr>
      <w:t>FINAL</w:t>
    </w:r>
    <w:r w:rsidR="0087438A">
      <w:rPr>
        <w:rFonts w:cstheme="minorHAnsi"/>
        <w:b/>
      </w:rPr>
      <w:t xml:space="preserve"> </w:t>
    </w:r>
    <w:r w:rsidR="00F11D03">
      <w:rPr>
        <w:rFonts w:cstheme="minorHAnsi"/>
        <w:b/>
      </w:rPr>
      <w:t>VERSION</w:t>
    </w:r>
  </w:p>
  <w:p w14:paraId="2670BD87" w14:textId="4F41E343" w:rsidR="00DE3154" w:rsidRDefault="00DE3154" w:rsidP="00DE3154">
    <w:pPr>
      <w:spacing w:after="0" w:line="240" w:lineRule="auto"/>
      <w:jc w:val="center"/>
      <w:rPr>
        <w:rFonts w:cstheme="minorHAnsi"/>
        <w:b/>
      </w:rPr>
    </w:pPr>
    <w:r>
      <w:rPr>
        <w:rFonts w:cstheme="minorHAnsi"/>
        <w:b/>
      </w:rPr>
      <w:t>MIN</w:t>
    </w:r>
    <w:r w:rsidRPr="00765C88">
      <w:rPr>
        <w:rFonts w:cstheme="minorHAnsi"/>
        <w:b/>
      </w:rPr>
      <w:t xml:space="preserve">UTES OF THE NOTTINGHAMSHIRE </w:t>
    </w:r>
    <w:r>
      <w:rPr>
        <w:rFonts w:cstheme="minorHAnsi"/>
        <w:b/>
      </w:rPr>
      <w:t xml:space="preserve">OPCC </w:t>
    </w:r>
    <w:r w:rsidRPr="00765C88">
      <w:rPr>
        <w:rFonts w:cstheme="minorHAnsi"/>
        <w:b/>
      </w:rPr>
      <w:t>ACCOUNTABILITY BOARD</w:t>
    </w:r>
    <w:r w:rsidR="0087438A">
      <w:rPr>
        <w:rFonts w:cstheme="minorHAnsi"/>
        <w:b/>
      </w:rPr>
      <w:t xml:space="preserve"> MEETING</w:t>
    </w:r>
  </w:p>
  <w:p w14:paraId="7A1F5F41" w14:textId="17C1392C" w:rsidR="00DE3154" w:rsidRDefault="00DE3154" w:rsidP="00337404">
    <w:pPr>
      <w:spacing w:after="0" w:line="240" w:lineRule="auto"/>
      <w:jc w:val="center"/>
      <w:rPr>
        <w:rFonts w:cstheme="minorHAnsi"/>
        <w:b/>
      </w:rPr>
    </w:pPr>
    <w:r>
      <w:rPr>
        <w:rFonts w:cstheme="minorHAnsi"/>
        <w:b/>
      </w:rPr>
      <w:t xml:space="preserve">Tuesday </w:t>
    </w:r>
    <w:r w:rsidR="0087438A">
      <w:rPr>
        <w:rFonts w:cstheme="minorHAnsi"/>
        <w:b/>
      </w:rPr>
      <w:t>21</w:t>
    </w:r>
    <w:r w:rsidR="0087438A" w:rsidRPr="0087438A">
      <w:rPr>
        <w:rFonts w:cstheme="minorHAnsi"/>
        <w:b/>
        <w:vertAlign w:val="superscript"/>
      </w:rPr>
      <w:t>st</w:t>
    </w:r>
    <w:r w:rsidR="0087438A">
      <w:rPr>
        <w:rFonts w:cstheme="minorHAnsi"/>
        <w:b/>
      </w:rPr>
      <w:t xml:space="preserve"> November</w:t>
    </w:r>
    <w:r w:rsidR="00C04683">
      <w:rPr>
        <w:rFonts w:cstheme="minorHAnsi"/>
        <w:b/>
      </w:rPr>
      <w:t xml:space="preserve"> at </w:t>
    </w:r>
    <w:r w:rsidR="00145257">
      <w:rPr>
        <w:rFonts w:cstheme="minorHAnsi"/>
        <w:b/>
      </w:rPr>
      <w:t>9.30 am</w:t>
    </w:r>
    <w:r w:rsidRPr="00765C88">
      <w:rPr>
        <w:rFonts w:cstheme="minorHAnsi"/>
        <w:b/>
      </w:rPr>
      <w:t xml:space="preserve"> – </w:t>
    </w:r>
    <w:r w:rsidR="0087438A">
      <w:rPr>
        <w:rFonts w:cstheme="minorHAnsi"/>
        <w:b/>
      </w:rPr>
      <w:t>Rufford Conference Room 1</w:t>
    </w:r>
  </w:p>
  <w:p w14:paraId="0B3599AA" w14:textId="77777777" w:rsidR="00DE3154" w:rsidRPr="008E66E0" w:rsidRDefault="00DE3154" w:rsidP="00DE3154">
    <w:pPr>
      <w:spacing w:after="0" w:line="240" w:lineRule="auto"/>
      <w:jc w:val="center"/>
      <w:rPr>
        <w:rFonts w:cstheme="minorHAnsi"/>
        <w:b/>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187BE2"/>
    <w:multiLevelType w:val="hybridMultilevel"/>
    <w:tmpl w:val="452CFA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58E0E2A"/>
    <w:multiLevelType w:val="hybridMultilevel"/>
    <w:tmpl w:val="5CA80F2C"/>
    <w:lvl w:ilvl="0" w:tplc="2800E7EE">
      <w:start w:val="1"/>
      <w:numFmt w:val="bullet"/>
      <w:lvlText w:val=""/>
      <w:lvlJc w:val="left"/>
      <w:pPr>
        <w:ind w:left="720" w:hanging="360"/>
      </w:pPr>
      <w:rPr>
        <w:rFonts w:ascii="Symbol" w:hAnsi="Symbol" w:hint="default"/>
        <w:sz w:val="22"/>
        <w:szCs w:val="2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F130525"/>
    <w:multiLevelType w:val="multilevel"/>
    <w:tmpl w:val="F8880FAA"/>
    <w:lvl w:ilvl="0">
      <w:start w:val="4"/>
      <w:numFmt w:val="decimal"/>
      <w:lvlText w:val="%1.0"/>
      <w:lvlJc w:val="left"/>
      <w:pPr>
        <w:ind w:left="108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60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40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200" w:hanging="1440"/>
      </w:pPr>
      <w:rPr>
        <w:rFonts w:hint="default"/>
      </w:rPr>
    </w:lvl>
    <w:lvl w:ilvl="8">
      <w:start w:val="1"/>
      <w:numFmt w:val="decimal"/>
      <w:lvlText w:val="%1.%2.%3.%4.%5.%6.%7.%8.%9"/>
      <w:lvlJc w:val="left"/>
      <w:pPr>
        <w:ind w:left="8280" w:hanging="1800"/>
      </w:pPr>
      <w:rPr>
        <w:rFonts w:hint="default"/>
      </w:rPr>
    </w:lvl>
  </w:abstractNum>
  <w:abstractNum w:abstractNumId="3" w15:restartNumberingAfterBreak="0">
    <w:nsid w:val="515852DB"/>
    <w:multiLevelType w:val="hybridMultilevel"/>
    <w:tmpl w:val="D7428C8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55B55467"/>
    <w:multiLevelType w:val="hybridMultilevel"/>
    <w:tmpl w:val="BD526B46"/>
    <w:lvl w:ilvl="0" w:tplc="091E2986">
      <w:start w:val="4"/>
      <w:numFmt w:val="decimal"/>
      <w:lvlText w:val="%1."/>
      <w:lvlJc w:val="left"/>
      <w:pPr>
        <w:ind w:left="360" w:hanging="360"/>
      </w:pPr>
      <w:rPr>
        <w:rFonts w:hint="default"/>
      </w:rPr>
    </w:lvl>
    <w:lvl w:ilvl="1" w:tplc="0809000F">
      <w:start w:val="1"/>
      <w:numFmt w:val="decimal"/>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585E66D4"/>
    <w:multiLevelType w:val="hybridMultilevel"/>
    <w:tmpl w:val="9C0018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227446A"/>
    <w:multiLevelType w:val="hybridMultilevel"/>
    <w:tmpl w:val="C38EB4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C1230DB"/>
    <w:multiLevelType w:val="multilevel"/>
    <w:tmpl w:val="9AEE18D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755926FA"/>
    <w:multiLevelType w:val="hybridMultilevel"/>
    <w:tmpl w:val="ED7C569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6ED419F"/>
    <w:multiLevelType w:val="hybridMultilevel"/>
    <w:tmpl w:val="556A5E02"/>
    <w:lvl w:ilvl="0" w:tplc="0C986ACA">
      <w:start w:val="5"/>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745604A"/>
    <w:multiLevelType w:val="multilevel"/>
    <w:tmpl w:val="86063744"/>
    <w:lvl w:ilvl="0">
      <w:start w:val="1"/>
      <w:numFmt w:val="decimal"/>
      <w:lvlText w:val="%1"/>
      <w:lvlJc w:val="left"/>
      <w:pPr>
        <w:ind w:left="720" w:hanging="360"/>
      </w:pPr>
      <w:rPr>
        <w:rFonts w:ascii="Arial" w:eastAsiaTheme="minorHAnsi" w:hAnsi="Arial" w:cs="Arial"/>
      </w:rPr>
    </w:lvl>
    <w:lvl w:ilvl="1">
      <w:start w:val="7"/>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1" w15:restartNumberingAfterBreak="0">
    <w:nsid w:val="7CD9656F"/>
    <w:multiLevelType w:val="multilevel"/>
    <w:tmpl w:val="3A4CCBE8"/>
    <w:lvl w:ilvl="0">
      <w:start w:val="11"/>
      <w:numFmt w:val="decimal"/>
      <w:lvlText w:val="%1.0"/>
      <w:lvlJc w:val="left"/>
      <w:pPr>
        <w:ind w:left="420" w:hanging="420"/>
      </w:pPr>
      <w:rPr>
        <w:rFonts w:hint="default"/>
        <w:b/>
      </w:rPr>
    </w:lvl>
    <w:lvl w:ilvl="1">
      <w:start w:val="1"/>
      <w:numFmt w:val="decimal"/>
      <w:lvlText w:val="%1.%2"/>
      <w:lvlJc w:val="left"/>
      <w:pPr>
        <w:ind w:left="1140" w:hanging="42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num w:numId="1" w16cid:durableId="1518421011">
    <w:abstractNumId w:val="8"/>
  </w:num>
  <w:num w:numId="2" w16cid:durableId="2044744043">
    <w:abstractNumId w:val="7"/>
  </w:num>
  <w:num w:numId="3" w16cid:durableId="1970740951">
    <w:abstractNumId w:val="2"/>
  </w:num>
  <w:num w:numId="4" w16cid:durableId="1827284517">
    <w:abstractNumId w:val="4"/>
  </w:num>
  <w:num w:numId="5" w16cid:durableId="385185067">
    <w:abstractNumId w:val="10"/>
  </w:num>
  <w:num w:numId="6" w16cid:durableId="257522848">
    <w:abstractNumId w:val="11"/>
  </w:num>
  <w:num w:numId="7" w16cid:durableId="1355185595">
    <w:abstractNumId w:val="9"/>
  </w:num>
  <w:num w:numId="8" w16cid:durableId="124156077">
    <w:abstractNumId w:val="3"/>
  </w:num>
  <w:num w:numId="9" w16cid:durableId="1934245867">
    <w:abstractNumId w:val="6"/>
  </w:num>
  <w:num w:numId="10" w16cid:durableId="295332312">
    <w:abstractNumId w:val="5"/>
  </w:num>
  <w:num w:numId="11" w16cid:durableId="400953959">
    <w:abstractNumId w:val="0"/>
  </w:num>
  <w:num w:numId="12" w16cid:durableId="17021959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1119"/>
    <w:rsid w:val="00015A8A"/>
    <w:rsid w:val="000177DE"/>
    <w:rsid w:val="00020D49"/>
    <w:rsid w:val="00033E64"/>
    <w:rsid w:val="000456ED"/>
    <w:rsid w:val="00050352"/>
    <w:rsid w:val="00057728"/>
    <w:rsid w:val="00066770"/>
    <w:rsid w:val="000739DD"/>
    <w:rsid w:val="000739F4"/>
    <w:rsid w:val="000763FE"/>
    <w:rsid w:val="000764BC"/>
    <w:rsid w:val="00077CB7"/>
    <w:rsid w:val="000A160A"/>
    <w:rsid w:val="000A5110"/>
    <w:rsid w:val="000B2613"/>
    <w:rsid w:val="000C1660"/>
    <w:rsid w:val="000C4130"/>
    <w:rsid w:val="000C7F3D"/>
    <w:rsid w:val="000D7FEE"/>
    <w:rsid w:val="000E6A5C"/>
    <w:rsid w:val="000F6435"/>
    <w:rsid w:val="0010067C"/>
    <w:rsid w:val="00115C6C"/>
    <w:rsid w:val="0011625B"/>
    <w:rsid w:val="00121790"/>
    <w:rsid w:val="0012308D"/>
    <w:rsid w:val="00130A7F"/>
    <w:rsid w:val="00135B27"/>
    <w:rsid w:val="001366D3"/>
    <w:rsid w:val="0014157A"/>
    <w:rsid w:val="00144BE1"/>
    <w:rsid w:val="00145257"/>
    <w:rsid w:val="0014732A"/>
    <w:rsid w:val="00147BAC"/>
    <w:rsid w:val="001504CF"/>
    <w:rsid w:val="001604D8"/>
    <w:rsid w:val="00161692"/>
    <w:rsid w:val="001667A9"/>
    <w:rsid w:val="001668C0"/>
    <w:rsid w:val="00170142"/>
    <w:rsid w:val="001729FC"/>
    <w:rsid w:val="00174D18"/>
    <w:rsid w:val="001936C3"/>
    <w:rsid w:val="00193A9B"/>
    <w:rsid w:val="0019557B"/>
    <w:rsid w:val="00195B7D"/>
    <w:rsid w:val="001A2FB0"/>
    <w:rsid w:val="001B3247"/>
    <w:rsid w:val="001B366A"/>
    <w:rsid w:val="001C18F4"/>
    <w:rsid w:val="001C229A"/>
    <w:rsid w:val="001C3875"/>
    <w:rsid w:val="001E6028"/>
    <w:rsid w:val="001F12E0"/>
    <w:rsid w:val="001F1C28"/>
    <w:rsid w:val="001F22B5"/>
    <w:rsid w:val="001F4A3B"/>
    <w:rsid w:val="001F54A1"/>
    <w:rsid w:val="001F6324"/>
    <w:rsid w:val="00202552"/>
    <w:rsid w:val="00205566"/>
    <w:rsid w:val="0020760B"/>
    <w:rsid w:val="00215E5F"/>
    <w:rsid w:val="00221DEE"/>
    <w:rsid w:val="00224205"/>
    <w:rsid w:val="00227532"/>
    <w:rsid w:val="0023128C"/>
    <w:rsid w:val="00235E0A"/>
    <w:rsid w:val="002507D6"/>
    <w:rsid w:val="00252323"/>
    <w:rsid w:val="002534C8"/>
    <w:rsid w:val="00253806"/>
    <w:rsid w:val="00254882"/>
    <w:rsid w:val="00261299"/>
    <w:rsid w:val="00262042"/>
    <w:rsid w:val="00262E3C"/>
    <w:rsid w:val="00263870"/>
    <w:rsid w:val="002638FB"/>
    <w:rsid w:val="00266CA7"/>
    <w:rsid w:val="0027158C"/>
    <w:rsid w:val="00272384"/>
    <w:rsid w:val="0027269F"/>
    <w:rsid w:val="00293B6D"/>
    <w:rsid w:val="002978E2"/>
    <w:rsid w:val="002A0C58"/>
    <w:rsid w:val="002A0D0B"/>
    <w:rsid w:val="002A161F"/>
    <w:rsid w:val="002A741B"/>
    <w:rsid w:val="002A7776"/>
    <w:rsid w:val="002B4C98"/>
    <w:rsid w:val="002B6C17"/>
    <w:rsid w:val="002B6C77"/>
    <w:rsid w:val="002B6F36"/>
    <w:rsid w:val="002C2A0B"/>
    <w:rsid w:val="002C7B26"/>
    <w:rsid w:val="002D1B90"/>
    <w:rsid w:val="002D3232"/>
    <w:rsid w:val="002D43C9"/>
    <w:rsid w:val="002D4AD6"/>
    <w:rsid w:val="002E6A52"/>
    <w:rsid w:val="002E779D"/>
    <w:rsid w:val="002F1EFB"/>
    <w:rsid w:val="002F2161"/>
    <w:rsid w:val="002F3653"/>
    <w:rsid w:val="002F457F"/>
    <w:rsid w:val="002F582C"/>
    <w:rsid w:val="002F7768"/>
    <w:rsid w:val="002F7F0C"/>
    <w:rsid w:val="00300712"/>
    <w:rsid w:val="00304129"/>
    <w:rsid w:val="003073C7"/>
    <w:rsid w:val="00315911"/>
    <w:rsid w:val="0031650E"/>
    <w:rsid w:val="00317595"/>
    <w:rsid w:val="003203B6"/>
    <w:rsid w:val="00335A01"/>
    <w:rsid w:val="0033614F"/>
    <w:rsid w:val="00337404"/>
    <w:rsid w:val="00341A7A"/>
    <w:rsid w:val="00342B5C"/>
    <w:rsid w:val="00344574"/>
    <w:rsid w:val="003473E2"/>
    <w:rsid w:val="0035031A"/>
    <w:rsid w:val="003505C6"/>
    <w:rsid w:val="003563DE"/>
    <w:rsid w:val="00367989"/>
    <w:rsid w:val="00374607"/>
    <w:rsid w:val="00377E6C"/>
    <w:rsid w:val="003910C1"/>
    <w:rsid w:val="0039291F"/>
    <w:rsid w:val="00395A30"/>
    <w:rsid w:val="003A3F4B"/>
    <w:rsid w:val="003A6A0F"/>
    <w:rsid w:val="003B01B9"/>
    <w:rsid w:val="003B3AD1"/>
    <w:rsid w:val="003B7F64"/>
    <w:rsid w:val="003C20D0"/>
    <w:rsid w:val="003C3672"/>
    <w:rsid w:val="003D02A5"/>
    <w:rsid w:val="003D2E94"/>
    <w:rsid w:val="003D3E01"/>
    <w:rsid w:val="003D53AC"/>
    <w:rsid w:val="003D6A95"/>
    <w:rsid w:val="003F1183"/>
    <w:rsid w:val="00400726"/>
    <w:rsid w:val="0040765F"/>
    <w:rsid w:val="00422BFE"/>
    <w:rsid w:val="00424EC3"/>
    <w:rsid w:val="004267BD"/>
    <w:rsid w:val="00437279"/>
    <w:rsid w:val="004412B8"/>
    <w:rsid w:val="004541E9"/>
    <w:rsid w:val="00456F38"/>
    <w:rsid w:val="00465556"/>
    <w:rsid w:val="00476090"/>
    <w:rsid w:val="0047731B"/>
    <w:rsid w:val="004813FC"/>
    <w:rsid w:val="0048183C"/>
    <w:rsid w:val="0048279D"/>
    <w:rsid w:val="00485153"/>
    <w:rsid w:val="004855F6"/>
    <w:rsid w:val="00487523"/>
    <w:rsid w:val="00490D3B"/>
    <w:rsid w:val="00495CAB"/>
    <w:rsid w:val="00495E02"/>
    <w:rsid w:val="004A2550"/>
    <w:rsid w:val="004A6E74"/>
    <w:rsid w:val="004A7951"/>
    <w:rsid w:val="004B34D6"/>
    <w:rsid w:val="004B5492"/>
    <w:rsid w:val="004B5F9B"/>
    <w:rsid w:val="004C7C13"/>
    <w:rsid w:val="004D1CB9"/>
    <w:rsid w:val="004E08F8"/>
    <w:rsid w:val="004E11E5"/>
    <w:rsid w:val="004E303C"/>
    <w:rsid w:val="004F2484"/>
    <w:rsid w:val="004F289B"/>
    <w:rsid w:val="004F451E"/>
    <w:rsid w:val="00501AD4"/>
    <w:rsid w:val="00514736"/>
    <w:rsid w:val="00521894"/>
    <w:rsid w:val="0052208B"/>
    <w:rsid w:val="00534E1C"/>
    <w:rsid w:val="0054479D"/>
    <w:rsid w:val="00561CFD"/>
    <w:rsid w:val="005671DC"/>
    <w:rsid w:val="005844BE"/>
    <w:rsid w:val="00585818"/>
    <w:rsid w:val="00594111"/>
    <w:rsid w:val="00594ACA"/>
    <w:rsid w:val="005A1141"/>
    <w:rsid w:val="005A153D"/>
    <w:rsid w:val="005A3E58"/>
    <w:rsid w:val="005A7951"/>
    <w:rsid w:val="005D37FB"/>
    <w:rsid w:val="005D676D"/>
    <w:rsid w:val="005E2A39"/>
    <w:rsid w:val="005E2E8D"/>
    <w:rsid w:val="005E637F"/>
    <w:rsid w:val="005F19ED"/>
    <w:rsid w:val="005F1F49"/>
    <w:rsid w:val="005F49BE"/>
    <w:rsid w:val="006053C2"/>
    <w:rsid w:val="006067BC"/>
    <w:rsid w:val="00615675"/>
    <w:rsid w:val="006171B5"/>
    <w:rsid w:val="00617D39"/>
    <w:rsid w:val="006211BA"/>
    <w:rsid w:val="006249B6"/>
    <w:rsid w:val="00641C4D"/>
    <w:rsid w:val="00645E6B"/>
    <w:rsid w:val="0065149B"/>
    <w:rsid w:val="006602A8"/>
    <w:rsid w:val="0066167A"/>
    <w:rsid w:val="00672E15"/>
    <w:rsid w:val="00673741"/>
    <w:rsid w:val="006755B0"/>
    <w:rsid w:val="006779BF"/>
    <w:rsid w:val="00682D08"/>
    <w:rsid w:val="00694934"/>
    <w:rsid w:val="00696068"/>
    <w:rsid w:val="006A3434"/>
    <w:rsid w:val="006A6827"/>
    <w:rsid w:val="006C3334"/>
    <w:rsid w:val="006C3814"/>
    <w:rsid w:val="006C64FF"/>
    <w:rsid w:val="006D5403"/>
    <w:rsid w:val="006E2423"/>
    <w:rsid w:val="006E3227"/>
    <w:rsid w:val="006E70FA"/>
    <w:rsid w:val="006F1733"/>
    <w:rsid w:val="006F45E6"/>
    <w:rsid w:val="00700DE0"/>
    <w:rsid w:val="00701013"/>
    <w:rsid w:val="00701894"/>
    <w:rsid w:val="007068C1"/>
    <w:rsid w:val="0071308B"/>
    <w:rsid w:val="00727CD6"/>
    <w:rsid w:val="0073033A"/>
    <w:rsid w:val="00732174"/>
    <w:rsid w:val="007365DD"/>
    <w:rsid w:val="00742212"/>
    <w:rsid w:val="00746C58"/>
    <w:rsid w:val="00747F32"/>
    <w:rsid w:val="00750B29"/>
    <w:rsid w:val="007530EC"/>
    <w:rsid w:val="00762370"/>
    <w:rsid w:val="007623B8"/>
    <w:rsid w:val="00767938"/>
    <w:rsid w:val="007721BB"/>
    <w:rsid w:val="007771A6"/>
    <w:rsid w:val="00781342"/>
    <w:rsid w:val="00785A15"/>
    <w:rsid w:val="0078727F"/>
    <w:rsid w:val="00792829"/>
    <w:rsid w:val="00794C5A"/>
    <w:rsid w:val="007A04E1"/>
    <w:rsid w:val="007A11CB"/>
    <w:rsid w:val="007A420D"/>
    <w:rsid w:val="007B75EE"/>
    <w:rsid w:val="007C1A51"/>
    <w:rsid w:val="007C7081"/>
    <w:rsid w:val="007D22D0"/>
    <w:rsid w:val="007D4FE1"/>
    <w:rsid w:val="007D6A9B"/>
    <w:rsid w:val="007E2FB0"/>
    <w:rsid w:val="007E3C6F"/>
    <w:rsid w:val="007E415C"/>
    <w:rsid w:val="007E6D82"/>
    <w:rsid w:val="007E71E5"/>
    <w:rsid w:val="007F57AD"/>
    <w:rsid w:val="007F6992"/>
    <w:rsid w:val="00813B26"/>
    <w:rsid w:val="008328D6"/>
    <w:rsid w:val="00833482"/>
    <w:rsid w:val="00844B8C"/>
    <w:rsid w:val="00845DAA"/>
    <w:rsid w:val="00847FA9"/>
    <w:rsid w:val="00850F1C"/>
    <w:rsid w:val="008510D5"/>
    <w:rsid w:val="00852665"/>
    <w:rsid w:val="00853D3B"/>
    <w:rsid w:val="0085419D"/>
    <w:rsid w:val="0086038D"/>
    <w:rsid w:val="00865EDD"/>
    <w:rsid w:val="00873474"/>
    <w:rsid w:val="0087438A"/>
    <w:rsid w:val="0087725A"/>
    <w:rsid w:val="00890894"/>
    <w:rsid w:val="0089161A"/>
    <w:rsid w:val="008A1EB3"/>
    <w:rsid w:val="008A2A96"/>
    <w:rsid w:val="008A4F6C"/>
    <w:rsid w:val="008A50ED"/>
    <w:rsid w:val="008A64C3"/>
    <w:rsid w:val="008A71A7"/>
    <w:rsid w:val="008B1BDA"/>
    <w:rsid w:val="008B2853"/>
    <w:rsid w:val="008B5971"/>
    <w:rsid w:val="008C67AA"/>
    <w:rsid w:val="008D6469"/>
    <w:rsid w:val="008E66E0"/>
    <w:rsid w:val="008E7764"/>
    <w:rsid w:val="008F31E3"/>
    <w:rsid w:val="00907BBF"/>
    <w:rsid w:val="0092279F"/>
    <w:rsid w:val="00932553"/>
    <w:rsid w:val="0094448F"/>
    <w:rsid w:val="00945EE4"/>
    <w:rsid w:val="00952168"/>
    <w:rsid w:val="00954A66"/>
    <w:rsid w:val="0095522E"/>
    <w:rsid w:val="009617D9"/>
    <w:rsid w:val="009665ED"/>
    <w:rsid w:val="00971772"/>
    <w:rsid w:val="00986231"/>
    <w:rsid w:val="0098765E"/>
    <w:rsid w:val="009952C9"/>
    <w:rsid w:val="009A3DDF"/>
    <w:rsid w:val="009B2799"/>
    <w:rsid w:val="009B3C1B"/>
    <w:rsid w:val="009B6CD6"/>
    <w:rsid w:val="009C0029"/>
    <w:rsid w:val="009C1928"/>
    <w:rsid w:val="009D1C71"/>
    <w:rsid w:val="009D38BC"/>
    <w:rsid w:val="009D6CFD"/>
    <w:rsid w:val="009E5894"/>
    <w:rsid w:val="009F220B"/>
    <w:rsid w:val="009F5628"/>
    <w:rsid w:val="009F7B83"/>
    <w:rsid w:val="009F7BB1"/>
    <w:rsid w:val="00A02F24"/>
    <w:rsid w:val="00A16230"/>
    <w:rsid w:val="00A2074C"/>
    <w:rsid w:val="00A37F42"/>
    <w:rsid w:val="00A4005C"/>
    <w:rsid w:val="00A40568"/>
    <w:rsid w:val="00A5709B"/>
    <w:rsid w:val="00A66E07"/>
    <w:rsid w:val="00A70F4F"/>
    <w:rsid w:val="00A82C07"/>
    <w:rsid w:val="00A84AE7"/>
    <w:rsid w:val="00A87127"/>
    <w:rsid w:val="00AA2B11"/>
    <w:rsid w:val="00AA6592"/>
    <w:rsid w:val="00AA7566"/>
    <w:rsid w:val="00AB2D9C"/>
    <w:rsid w:val="00AB4E25"/>
    <w:rsid w:val="00AC5DA8"/>
    <w:rsid w:val="00AC62C4"/>
    <w:rsid w:val="00AC7158"/>
    <w:rsid w:val="00AD0CC8"/>
    <w:rsid w:val="00AD652C"/>
    <w:rsid w:val="00AE451B"/>
    <w:rsid w:val="00AF10EE"/>
    <w:rsid w:val="00AF19D1"/>
    <w:rsid w:val="00AF295D"/>
    <w:rsid w:val="00B024BC"/>
    <w:rsid w:val="00B028F9"/>
    <w:rsid w:val="00B11B4C"/>
    <w:rsid w:val="00B14755"/>
    <w:rsid w:val="00B32C54"/>
    <w:rsid w:val="00B34EAF"/>
    <w:rsid w:val="00B425B4"/>
    <w:rsid w:val="00B4499B"/>
    <w:rsid w:val="00B47719"/>
    <w:rsid w:val="00B50B04"/>
    <w:rsid w:val="00B5179C"/>
    <w:rsid w:val="00B53C13"/>
    <w:rsid w:val="00B63D15"/>
    <w:rsid w:val="00B6601F"/>
    <w:rsid w:val="00B71119"/>
    <w:rsid w:val="00B75486"/>
    <w:rsid w:val="00B75BFB"/>
    <w:rsid w:val="00B8115B"/>
    <w:rsid w:val="00B8252C"/>
    <w:rsid w:val="00B85E3B"/>
    <w:rsid w:val="00B87778"/>
    <w:rsid w:val="00B90430"/>
    <w:rsid w:val="00B90825"/>
    <w:rsid w:val="00B9334D"/>
    <w:rsid w:val="00B95EF7"/>
    <w:rsid w:val="00BA0310"/>
    <w:rsid w:val="00BA59B0"/>
    <w:rsid w:val="00BA60CE"/>
    <w:rsid w:val="00BB2757"/>
    <w:rsid w:val="00BB362A"/>
    <w:rsid w:val="00BC310E"/>
    <w:rsid w:val="00BC6B16"/>
    <w:rsid w:val="00BC7EE5"/>
    <w:rsid w:val="00BE659D"/>
    <w:rsid w:val="00BE76FB"/>
    <w:rsid w:val="00BF5376"/>
    <w:rsid w:val="00C00511"/>
    <w:rsid w:val="00C02F69"/>
    <w:rsid w:val="00C038B6"/>
    <w:rsid w:val="00C04683"/>
    <w:rsid w:val="00C06FD8"/>
    <w:rsid w:val="00C11125"/>
    <w:rsid w:val="00C15B91"/>
    <w:rsid w:val="00C213F2"/>
    <w:rsid w:val="00C32F45"/>
    <w:rsid w:val="00C370A0"/>
    <w:rsid w:val="00C44652"/>
    <w:rsid w:val="00C46FB9"/>
    <w:rsid w:val="00C47D3F"/>
    <w:rsid w:val="00C65801"/>
    <w:rsid w:val="00C65C4E"/>
    <w:rsid w:val="00C66D75"/>
    <w:rsid w:val="00C76F38"/>
    <w:rsid w:val="00C80609"/>
    <w:rsid w:val="00C82BC2"/>
    <w:rsid w:val="00C879A1"/>
    <w:rsid w:val="00C931F9"/>
    <w:rsid w:val="00C94259"/>
    <w:rsid w:val="00CA0AEE"/>
    <w:rsid w:val="00CA1974"/>
    <w:rsid w:val="00CB051C"/>
    <w:rsid w:val="00CC1E7E"/>
    <w:rsid w:val="00CC516B"/>
    <w:rsid w:val="00CC740B"/>
    <w:rsid w:val="00CE021E"/>
    <w:rsid w:val="00CF1294"/>
    <w:rsid w:val="00D029EF"/>
    <w:rsid w:val="00D11C4C"/>
    <w:rsid w:val="00D262AA"/>
    <w:rsid w:val="00D268B1"/>
    <w:rsid w:val="00D26CBA"/>
    <w:rsid w:val="00D35875"/>
    <w:rsid w:val="00D35B05"/>
    <w:rsid w:val="00D434DE"/>
    <w:rsid w:val="00D63E1F"/>
    <w:rsid w:val="00D66862"/>
    <w:rsid w:val="00D70141"/>
    <w:rsid w:val="00D90339"/>
    <w:rsid w:val="00DA0DDC"/>
    <w:rsid w:val="00DA6645"/>
    <w:rsid w:val="00DB1569"/>
    <w:rsid w:val="00DB6C93"/>
    <w:rsid w:val="00DC248E"/>
    <w:rsid w:val="00DC2F52"/>
    <w:rsid w:val="00DE3154"/>
    <w:rsid w:val="00DF03B2"/>
    <w:rsid w:val="00DF304E"/>
    <w:rsid w:val="00E0263A"/>
    <w:rsid w:val="00E0791E"/>
    <w:rsid w:val="00E135F2"/>
    <w:rsid w:val="00E145DC"/>
    <w:rsid w:val="00E15926"/>
    <w:rsid w:val="00E36AC7"/>
    <w:rsid w:val="00E46CCB"/>
    <w:rsid w:val="00E47FDF"/>
    <w:rsid w:val="00E5387F"/>
    <w:rsid w:val="00E5582A"/>
    <w:rsid w:val="00E57ECD"/>
    <w:rsid w:val="00E604D5"/>
    <w:rsid w:val="00E60C00"/>
    <w:rsid w:val="00E64F12"/>
    <w:rsid w:val="00E659A9"/>
    <w:rsid w:val="00E70788"/>
    <w:rsid w:val="00E72083"/>
    <w:rsid w:val="00E74D4C"/>
    <w:rsid w:val="00E75E08"/>
    <w:rsid w:val="00E82112"/>
    <w:rsid w:val="00E83C34"/>
    <w:rsid w:val="00E85E94"/>
    <w:rsid w:val="00E87ED0"/>
    <w:rsid w:val="00E93641"/>
    <w:rsid w:val="00EB139D"/>
    <w:rsid w:val="00EB18B5"/>
    <w:rsid w:val="00EB1EF1"/>
    <w:rsid w:val="00EB2B01"/>
    <w:rsid w:val="00EB3D3F"/>
    <w:rsid w:val="00EB63D9"/>
    <w:rsid w:val="00ED163C"/>
    <w:rsid w:val="00ED6C91"/>
    <w:rsid w:val="00EE61FB"/>
    <w:rsid w:val="00EF73B9"/>
    <w:rsid w:val="00F008E1"/>
    <w:rsid w:val="00F027D8"/>
    <w:rsid w:val="00F1087D"/>
    <w:rsid w:val="00F11D03"/>
    <w:rsid w:val="00F1443B"/>
    <w:rsid w:val="00F17283"/>
    <w:rsid w:val="00F17B79"/>
    <w:rsid w:val="00F33CC2"/>
    <w:rsid w:val="00F63950"/>
    <w:rsid w:val="00F65AC9"/>
    <w:rsid w:val="00F6616F"/>
    <w:rsid w:val="00F700FC"/>
    <w:rsid w:val="00F70992"/>
    <w:rsid w:val="00F76A1C"/>
    <w:rsid w:val="00F77228"/>
    <w:rsid w:val="00F83D65"/>
    <w:rsid w:val="00F84CE2"/>
    <w:rsid w:val="00F84F2D"/>
    <w:rsid w:val="00F872BD"/>
    <w:rsid w:val="00F94871"/>
    <w:rsid w:val="00FA222A"/>
    <w:rsid w:val="00FA7424"/>
    <w:rsid w:val="00FB0097"/>
    <w:rsid w:val="00FB6346"/>
    <w:rsid w:val="00FC1B6C"/>
    <w:rsid w:val="00FC3CB7"/>
    <w:rsid w:val="00FC68DF"/>
    <w:rsid w:val="00FC7F38"/>
    <w:rsid w:val="00FD3952"/>
    <w:rsid w:val="00FD7562"/>
    <w:rsid w:val="00FE1DC5"/>
    <w:rsid w:val="00FE50E0"/>
    <w:rsid w:val="00FF22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F434F4"/>
  <w15:docId w15:val="{9B85C083-6484-4F5F-9914-F6CCE7749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E3154"/>
    <w:pPr>
      <w:tabs>
        <w:tab w:val="center" w:pos="4513"/>
        <w:tab w:val="right" w:pos="9026"/>
      </w:tabs>
      <w:spacing w:after="0" w:line="240" w:lineRule="auto"/>
    </w:pPr>
  </w:style>
  <w:style w:type="character" w:customStyle="1" w:styleId="HeaderChar">
    <w:name w:val="Header Char"/>
    <w:basedOn w:val="DefaultParagraphFont"/>
    <w:link w:val="Header"/>
    <w:uiPriority w:val="99"/>
    <w:rsid w:val="00DE3154"/>
  </w:style>
  <w:style w:type="paragraph" w:styleId="Footer">
    <w:name w:val="footer"/>
    <w:basedOn w:val="Normal"/>
    <w:link w:val="FooterChar"/>
    <w:uiPriority w:val="99"/>
    <w:unhideWhenUsed/>
    <w:rsid w:val="00DE3154"/>
    <w:pPr>
      <w:tabs>
        <w:tab w:val="center" w:pos="4513"/>
        <w:tab w:val="right" w:pos="9026"/>
      </w:tabs>
      <w:spacing w:after="0" w:line="240" w:lineRule="auto"/>
    </w:pPr>
  </w:style>
  <w:style w:type="character" w:customStyle="1" w:styleId="FooterChar">
    <w:name w:val="Footer Char"/>
    <w:basedOn w:val="DefaultParagraphFont"/>
    <w:link w:val="Footer"/>
    <w:uiPriority w:val="99"/>
    <w:rsid w:val="00DE3154"/>
  </w:style>
  <w:style w:type="paragraph" w:styleId="ListParagraph">
    <w:name w:val="List Paragraph"/>
    <w:aliases w:val="F5 List Paragraph"/>
    <w:basedOn w:val="Normal"/>
    <w:link w:val="ListParagraphChar"/>
    <w:qFormat/>
    <w:rsid w:val="00DE3154"/>
    <w:pPr>
      <w:ind w:left="720"/>
      <w:contextualSpacing/>
    </w:pPr>
  </w:style>
  <w:style w:type="character" w:customStyle="1" w:styleId="ListParagraphChar">
    <w:name w:val="List Paragraph Char"/>
    <w:aliases w:val="F5 List Paragraph Char"/>
    <w:link w:val="ListParagraph"/>
    <w:uiPriority w:val="34"/>
    <w:locked/>
    <w:rsid w:val="00DE3154"/>
  </w:style>
  <w:style w:type="table" w:styleId="TableGrid">
    <w:name w:val="Table Grid"/>
    <w:basedOn w:val="TableNormal"/>
    <w:uiPriority w:val="39"/>
    <w:rsid w:val="00DE31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DE3154"/>
    <w:rPr>
      <w:color w:val="0563C1"/>
      <w:u w:val="single"/>
    </w:rPr>
  </w:style>
  <w:style w:type="character" w:styleId="FollowedHyperlink">
    <w:name w:val="FollowedHyperlink"/>
    <w:basedOn w:val="DefaultParagraphFont"/>
    <w:uiPriority w:val="99"/>
    <w:semiHidden/>
    <w:unhideWhenUsed/>
    <w:rsid w:val="008A2A96"/>
    <w:rPr>
      <w:color w:val="954F72" w:themeColor="followedHyperlink"/>
      <w:u w:val="single"/>
    </w:rPr>
  </w:style>
  <w:style w:type="character" w:styleId="UnresolvedMention">
    <w:name w:val="Unresolved Mention"/>
    <w:basedOn w:val="DefaultParagraphFont"/>
    <w:uiPriority w:val="99"/>
    <w:semiHidden/>
    <w:unhideWhenUsed/>
    <w:rsid w:val="00221DEE"/>
    <w:rPr>
      <w:color w:val="605E5C"/>
      <w:shd w:val="clear" w:color="auto" w:fill="E1DFDD"/>
    </w:rPr>
  </w:style>
  <w:style w:type="paragraph" w:styleId="NormalWeb">
    <w:name w:val="Normal (Web)"/>
    <w:basedOn w:val="Normal"/>
    <w:uiPriority w:val="99"/>
    <w:unhideWhenUsed/>
    <w:rsid w:val="005A3E5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2A0C58"/>
    <w:rPr>
      <w:sz w:val="16"/>
      <w:szCs w:val="16"/>
    </w:rPr>
  </w:style>
  <w:style w:type="paragraph" w:styleId="CommentText">
    <w:name w:val="annotation text"/>
    <w:basedOn w:val="Normal"/>
    <w:link w:val="CommentTextChar"/>
    <w:uiPriority w:val="99"/>
    <w:unhideWhenUsed/>
    <w:rsid w:val="002A0C58"/>
    <w:pPr>
      <w:spacing w:line="240" w:lineRule="auto"/>
    </w:pPr>
    <w:rPr>
      <w:sz w:val="20"/>
      <w:szCs w:val="20"/>
    </w:rPr>
  </w:style>
  <w:style w:type="character" w:customStyle="1" w:styleId="CommentTextChar">
    <w:name w:val="Comment Text Char"/>
    <w:basedOn w:val="DefaultParagraphFont"/>
    <w:link w:val="CommentText"/>
    <w:uiPriority w:val="99"/>
    <w:rsid w:val="002A0C58"/>
    <w:rPr>
      <w:sz w:val="20"/>
      <w:szCs w:val="20"/>
    </w:rPr>
  </w:style>
  <w:style w:type="paragraph" w:styleId="CommentSubject">
    <w:name w:val="annotation subject"/>
    <w:basedOn w:val="CommentText"/>
    <w:next w:val="CommentText"/>
    <w:link w:val="CommentSubjectChar"/>
    <w:uiPriority w:val="99"/>
    <w:semiHidden/>
    <w:unhideWhenUsed/>
    <w:rsid w:val="002A0C58"/>
    <w:rPr>
      <w:b/>
      <w:bCs/>
    </w:rPr>
  </w:style>
  <w:style w:type="character" w:customStyle="1" w:styleId="CommentSubjectChar">
    <w:name w:val="Comment Subject Char"/>
    <w:basedOn w:val="CommentTextChar"/>
    <w:link w:val="CommentSubject"/>
    <w:uiPriority w:val="99"/>
    <w:semiHidden/>
    <w:rsid w:val="002A0C5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818738">
      <w:bodyDiv w:val="1"/>
      <w:marLeft w:val="0"/>
      <w:marRight w:val="0"/>
      <w:marTop w:val="0"/>
      <w:marBottom w:val="0"/>
      <w:divBdr>
        <w:top w:val="none" w:sz="0" w:space="0" w:color="auto"/>
        <w:left w:val="none" w:sz="0" w:space="0" w:color="auto"/>
        <w:bottom w:val="none" w:sz="0" w:space="0" w:color="auto"/>
        <w:right w:val="none" w:sz="0" w:space="0" w:color="auto"/>
      </w:divBdr>
    </w:div>
    <w:div w:id="124977773">
      <w:bodyDiv w:val="1"/>
      <w:marLeft w:val="0"/>
      <w:marRight w:val="0"/>
      <w:marTop w:val="0"/>
      <w:marBottom w:val="0"/>
      <w:divBdr>
        <w:top w:val="none" w:sz="0" w:space="0" w:color="auto"/>
        <w:left w:val="none" w:sz="0" w:space="0" w:color="auto"/>
        <w:bottom w:val="none" w:sz="0" w:space="0" w:color="auto"/>
        <w:right w:val="none" w:sz="0" w:space="0" w:color="auto"/>
      </w:divBdr>
    </w:div>
    <w:div w:id="190611246">
      <w:bodyDiv w:val="1"/>
      <w:marLeft w:val="0"/>
      <w:marRight w:val="0"/>
      <w:marTop w:val="0"/>
      <w:marBottom w:val="0"/>
      <w:divBdr>
        <w:top w:val="none" w:sz="0" w:space="0" w:color="auto"/>
        <w:left w:val="none" w:sz="0" w:space="0" w:color="auto"/>
        <w:bottom w:val="none" w:sz="0" w:space="0" w:color="auto"/>
        <w:right w:val="none" w:sz="0" w:space="0" w:color="auto"/>
      </w:divBdr>
    </w:div>
    <w:div w:id="319115712">
      <w:bodyDiv w:val="1"/>
      <w:marLeft w:val="0"/>
      <w:marRight w:val="0"/>
      <w:marTop w:val="0"/>
      <w:marBottom w:val="0"/>
      <w:divBdr>
        <w:top w:val="none" w:sz="0" w:space="0" w:color="auto"/>
        <w:left w:val="none" w:sz="0" w:space="0" w:color="auto"/>
        <w:bottom w:val="none" w:sz="0" w:space="0" w:color="auto"/>
        <w:right w:val="none" w:sz="0" w:space="0" w:color="auto"/>
      </w:divBdr>
    </w:div>
    <w:div w:id="882904527">
      <w:bodyDiv w:val="1"/>
      <w:marLeft w:val="0"/>
      <w:marRight w:val="0"/>
      <w:marTop w:val="0"/>
      <w:marBottom w:val="0"/>
      <w:divBdr>
        <w:top w:val="none" w:sz="0" w:space="0" w:color="auto"/>
        <w:left w:val="none" w:sz="0" w:space="0" w:color="auto"/>
        <w:bottom w:val="none" w:sz="0" w:space="0" w:color="auto"/>
        <w:right w:val="none" w:sz="0" w:space="0" w:color="auto"/>
      </w:divBdr>
    </w:div>
    <w:div w:id="899437300">
      <w:bodyDiv w:val="1"/>
      <w:marLeft w:val="0"/>
      <w:marRight w:val="0"/>
      <w:marTop w:val="0"/>
      <w:marBottom w:val="0"/>
      <w:divBdr>
        <w:top w:val="none" w:sz="0" w:space="0" w:color="auto"/>
        <w:left w:val="none" w:sz="0" w:space="0" w:color="auto"/>
        <w:bottom w:val="none" w:sz="0" w:space="0" w:color="auto"/>
        <w:right w:val="none" w:sz="0" w:space="0" w:color="auto"/>
      </w:divBdr>
    </w:div>
    <w:div w:id="908657992">
      <w:bodyDiv w:val="1"/>
      <w:marLeft w:val="0"/>
      <w:marRight w:val="0"/>
      <w:marTop w:val="0"/>
      <w:marBottom w:val="0"/>
      <w:divBdr>
        <w:top w:val="none" w:sz="0" w:space="0" w:color="auto"/>
        <w:left w:val="none" w:sz="0" w:space="0" w:color="auto"/>
        <w:bottom w:val="none" w:sz="0" w:space="0" w:color="auto"/>
        <w:right w:val="none" w:sz="0" w:space="0" w:color="auto"/>
      </w:divBdr>
    </w:div>
    <w:div w:id="1677003826">
      <w:bodyDiv w:val="1"/>
      <w:marLeft w:val="0"/>
      <w:marRight w:val="0"/>
      <w:marTop w:val="0"/>
      <w:marBottom w:val="0"/>
      <w:divBdr>
        <w:top w:val="none" w:sz="0" w:space="0" w:color="auto"/>
        <w:left w:val="none" w:sz="0" w:space="0" w:color="auto"/>
        <w:bottom w:val="none" w:sz="0" w:space="0" w:color="auto"/>
        <w:right w:val="none" w:sz="0" w:space="0" w:color="auto"/>
      </w:divBdr>
    </w:div>
    <w:div w:id="1745104669">
      <w:bodyDiv w:val="1"/>
      <w:marLeft w:val="0"/>
      <w:marRight w:val="0"/>
      <w:marTop w:val="0"/>
      <w:marBottom w:val="0"/>
      <w:divBdr>
        <w:top w:val="none" w:sz="0" w:space="0" w:color="auto"/>
        <w:left w:val="none" w:sz="0" w:space="0" w:color="auto"/>
        <w:bottom w:val="none" w:sz="0" w:space="0" w:color="auto"/>
        <w:right w:val="none" w:sz="0" w:space="0" w:color="auto"/>
      </w:divBdr>
    </w:div>
    <w:div w:id="1846897004">
      <w:bodyDiv w:val="1"/>
      <w:marLeft w:val="0"/>
      <w:marRight w:val="0"/>
      <w:marTop w:val="0"/>
      <w:marBottom w:val="0"/>
      <w:divBdr>
        <w:top w:val="none" w:sz="0" w:space="0" w:color="auto"/>
        <w:left w:val="none" w:sz="0" w:space="0" w:color="auto"/>
        <w:bottom w:val="none" w:sz="0" w:space="0" w:color="auto"/>
        <w:right w:val="none" w:sz="0" w:space="0" w:color="auto"/>
      </w:divBdr>
    </w:div>
    <w:div w:id="19377133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7FAA40-E883-4A30-8113-0BCFA422C2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5</Pages>
  <Words>1618</Words>
  <Characters>9223</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FINAL - Accountability Board Meeting Minutes - 21st November 2023</dc:title>
  <dc:subject>
  </dc:subject>
  <dc:creator>Sandra Coleman</dc:creator>
  <cp:keywords>
  </cp:keywords>
  <dc:description>
  </dc:description>
  <cp:lastModifiedBy>Emma Lau</cp:lastModifiedBy>
  <cp:revision>3</cp:revision>
  <dcterms:created xsi:type="dcterms:W3CDTF">2023-12-14T15:51:00Z</dcterms:created>
  <dcterms:modified xsi:type="dcterms:W3CDTF">2024-01-25T08:56:53Z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c9a534a-49dd-43c4-b4e5-f206b4dbf0e4_Enabled">
    <vt:lpwstr>true</vt:lpwstr>
  </property>
  <property fmtid="{D5CDD505-2E9C-101B-9397-08002B2CF9AE}" pid="3" name="MSIP_Label_0c9a534a-49dd-43c4-b4e5-f206b4dbf0e4_SetDate">
    <vt:lpwstr>2022-12-08T09:57:56Z</vt:lpwstr>
  </property>
  <property fmtid="{D5CDD505-2E9C-101B-9397-08002B2CF9AE}" pid="4" name="MSIP_Label_0c9a534a-49dd-43c4-b4e5-f206b4dbf0e4_Method">
    <vt:lpwstr>Standard</vt:lpwstr>
  </property>
  <property fmtid="{D5CDD505-2E9C-101B-9397-08002B2CF9AE}" pid="5" name="MSIP_Label_0c9a534a-49dd-43c4-b4e5-f206b4dbf0e4_Name">
    <vt:lpwstr>0c9a534a-49dd-43c4-b4e5-f206b4dbf0e4</vt:lpwstr>
  </property>
  <property fmtid="{D5CDD505-2E9C-101B-9397-08002B2CF9AE}" pid="6" name="MSIP_Label_0c9a534a-49dd-43c4-b4e5-f206b4dbf0e4_SiteId">
    <vt:lpwstr>50b6682b-e9dd-4d2c-b984-100e69b077a4</vt:lpwstr>
  </property>
  <property fmtid="{D5CDD505-2E9C-101B-9397-08002B2CF9AE}" pid="7" name="MSIP_Label_0c9a534a-49dd-43c4-b4e5-f206b4dbf0e4_ActionId">
    <vt:lpwstr>8a62ea0a-d7a1-47a3-b441-58edcabcc63f</vt:lpwstr>
  </property>
  <property fmtid="{D5CDD505-2E9C-101B-9397-08002B2CF9AE}" pid="8" name="MSIP_Label_0c9a534a-49dd-43c4-b4e5-f206b4dbf0e4_ContentBits">
    <vt:lpwstr>0</vt:lpwstr>
  </property>
</Properties>
</file>