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5A33" w:rsidP="00543607" w:rsidRDefault="00A515CB" w14:paraId="19949B5A" w14:textId="524E393A">
      <w:pPr>
        <w:jc w:val="center"/>
        <w:rPr>
          <w:rFonts w:ascii="Arial" w:hAnsi="Arial" w:cs="Arial"/>
          <w:b/>
        </w:rPr>
      </w:pPr>
      <w:r w:rsidRPr="007A5AF6">
        <w:rPr>
          <w:rFonts w:ascii="Arial" w:hAnsi="Arial" w:cs="Arial"/>
          <w:b/>
        </w:rPr>
        <w:t>INTERNAL</w:t>
      </w:r>
      <w:r w:rsidRPr="007A5AF6" w:rsidR="00543607">
        <w:rPr>
          <w:rFonts w:ascii="Arial" w:hAnsi="Arial" w:cs="Arial"/>
          <w:b/>
        </w:rPr>
        <w:t xml:space="preserve"> </w:t>
      </w:r>
      <w:r w:rsidRPr="007A5AF6" w:rsidR="005A4666">
        <w:rPr>
          <w:rFonts w:ascii="Arial" w:hAnsi="Arial" w:cs="Arial"/>
          <w:b/>
        </w:rPr>
        <w:t>Audits 2020/2</w:t>
      </w:r>
      <w:r w:rsidR="000656F2">
        <w:rPr>
          <w:rFonts w:ascii="Arial" w:hAnsi="Arial" w:cs="Arial"/>
          <w:b/>
        </w:rPr>
        <w:t>2</w:t>
      </w:r>
    </w:p>
    <w:p w:rsidRPr="00F42C49" w:rsidR="00F42C49" w:rsidP="00F42C49" w:rsidRDefault="00F42C49" w14:paraId="1285B7AD" w14:textId="3E508CEE">
      <w:pPr>
        <w:rPr>
          <w:rFonts w:ascii="Arial" w:hAnsi="Arial" w:cs="Arial"/>
          <w:b/>
          <w:color w:val="00B050"/>
        </w:rPr>
      </w:pPr>
      <w:r w:rsidRPr="00C2291C">
        <w:rPr>
          <w:rFonts w:ascii="Arial" w:hAnsi="Arial" w:cs="Arial"/>
          <w:b/>
          <w:color w:val="00B050"/>
        </w:rPr>
        <w:t>Green-</w:t>
      </w:r>
      <w:r>
        <w:rPr>
          <w:rFonts w:ascii="Arial" w:hAnsi="Arial" w:cs="Arial"/>
          <w:b/>
          <w:color w:val="00B050"/>
        </w:rPr>
        <w:t xml:space="preserve"> Recommendation is agreed closure by Mazars</w:t>
      </w:r>
    </w:p>
    <w:tbl>
      <w:tblPr>
        <w:tblStyle w:val="TableGrid"/>
        <w:tblW w:w="14029" w:type="dxa"/>
        <w:tblLook w:val="04A0" w:firstRow="1" w:lastRow="0" w:firstColumn="1" w:lastColumn="0" w:noHBand="0" w:noVBand="1"/>
      </w:tblPr>
      <w:tblGrid>
        <w:gridCol w:w="1770"/>
        <w:gridCol w:w="122"/>
        <w:gridCol w:w="2009"/>
        <w:gridCol w:w="92"/>
        <w:gridCol w:w="91"/>
        <w:gridCol w:w="64"/>
        <w:gridCol w:w="6629"/>
        <w:gridCol w:w="24"/>
        <w:gridCol w:w="23"/>
        <w:gridCol w:w="43"/>
        <w:gridCol w:w="1469"/>
        <w:gridCol w:w="22"/>
        <w:gridCol w:w="24"/>
        <w:gridCol w:w="1647"/>
      </w:tblGrid>
      <w:tr w:rsidRPr="007A5AF6" w:rsidR="00543607" w:rsidTr="00E23655" w14:paraId="390BD711" w14:textId="77777777">
        <w:tc>
          <w:tcPr>
            <w:tcW w:w="1892" w:type="dxa"/>
            <w:gridSpan w:val="2"/>
          </w:tcPr>
          <w:p w:rsidRPr="007A5AF6" w:rsidR="00543607" w:rsidP="00543607" w:rsidRDefault="00543607" w14:paraId="4A68AEE9" w14:textId="77777777">
            <w:pPr>
              <w:jc w:val="center"/>
              <w:rPr>
                <w:rFonts w:ascii="Arial" w:hAnsi="Arial" w:cs="Arial"/>
                <w:b/>
              </w:rPr>
            </w:pPr>
            <w:r w:rsidRPr="007A5AF6">
              <w:rPr>
                <w:rFonts w:ascii="Arial" w:hAnsi="Arial" w:cs="Arial"/>
                <w:b/>
              </w:rPr>
              <w:t>Date</w:t>
            </w:r>
          </w:p>
        </w:tc>
        <w:tc>
          <w:tcPr>
            <w:tcW w:w="2192" w:type="dxa"/>
            <w:gridSpan w:val="3"/>
          </w:tcPr>
          <w:p w:rsidRPr="007A5AF6" w:rsidR="00543607" w:rsidP="00FD3080" w:rsidRDefault="00543607" w14:paraId="2D0B0546" w14:textId="77777777">
            <w:pPr>
              <w:jc w:val="center"/>
              <w:rPr>
                <w:rFonts w:ascii="Arial" w:hAnsi="Arial" w:cs="Arial"/>
                <w:b/>
              </w:rPr>
            </w:pPr>
            <w:r w:rsidRPr="007A5AF6">
              <w:rPr>
                <w:rFonts w:ascii="Arial" w:hAnsi="Arial" w:cs="Arial"/>
                <w:b/>
              </w:rPr>
              <w:t>Title</w:t>
            </w:r>
          </w:p>
        </w:tc>
        <w:tc>
          <w:tcPr>
            <w:tcW w:w="6718" w:type="dxa"/>
            <w:gridSpan w:val="3"/>
          </w:tcPr>
          <w:p w:rsidRPr="007A5AF6" w:rsidR="00543607" w:rsidP="00543607" w:rsidRDefault="00543607" w14:paraId="1AD62619" w14:textId="79FEC950">
            <w:pPr>
              <w:jc w:val="center"/>
              <w:rPr>
                <w:rFonts w:ascii="Arial" w:hAnsi="Arial" w:cs="Arial"/>
                <w:b/>
              </w:rPr>
            </w:pPr>
            <w:r w:rsidRPr="007A5AF6">
              <w:rPr>
                <w:rFonts w:ascii="Arial" w:hAnsi="Arial" w:cs="Arial"/>
                <w:b/>
              </w:rPr>
              <w:t>Recommendation</w:t>
            </w:r>
            <w:r w:rsidR="00FD3080">
              <w:rPr>
                <w:rFonts w:ascii="Arial" w:hAnsi="Arial" w:cs="Arial"/>
                <w:b/>
              </w:rPr>
              <w:t>s</w:t>
            </w:r>
          </w:p>
        </w:tc>
        <w:tc>
          <w:tcPr>
            <w:tcW w:w="1557" w:type="dxa"/>
            <w:gridSpan w:val="4"/>
          </w:tcPr>
          <w:p w:rsidRPr="007A5AF6" w:rsidR="00543607" w:rsidP="00543607" w:rsidRDefault="00A24DCA" w14:paraId="2480547E" w14:textId="77777777">
            <w:pPr>
              <w:jc w:val="center"/>
              <w:rPr>
                <w:rFonts w:ascii="Arial" w:hAnsi="Arial" w:cs="Arial"/>
                <w:b/>
              </w:rPr>
            </w:pPr>
            <w:r w:rsidRPr="007A5AF6">
              <w:rPr>
                <w:rFonts w:ascii="Arial" w:hAnsi="Arial" w:cs="Arial"/>
                <w:b/>
              </w:rPr>
              <w:t xml:space="preserve">Total </w:t>
            </w:r>
            <w:r w:rsidRPr="007A5AF6" w:rsidR="00543607">
              <w:rPr>
                <w:rFonts w:ascii="Arial" w:hAnsi="Arial" w:cs="Arial"/>
                <w:b/>
              </w:rPr>
              <w:t>Number Outstanding</w:t>
            </w:r>
          </w:p>
        </w:tc>
        <w:tc>
          <w:tcPr>
            <w:tcW w:w="1670" w:type="dxa"/>
            <w:gridSpan w:val="2"/>
          </w:tcPr>
          <w:p w:rsidRPr="007A5AF6" w:rsidR="00543607" w:rsidP="00543607" w:rsidRDefault="00A24DCA" w14:paraId="6A361D38" w14:textId="77777777">
            <w:pPr>
              <w:jc w:val="center"/>
              <w:rPr>
                <w:rFonts w:ascii="Arial" w:hAnsi="Arial" w:cs="Arial"/>
                <w:b/>
              </w:rPr>
            </w:pPr>
            <w:r w:rsidRPr="007A5AF6">
              <w:rPr>
                <w:rFonts w:ascii="Arial" w:hAnsi="Arial" w:cs="Arial"/>
                <w:b/>
              </w:rPr>
              <w:t xml:space="preserve">Total </w:t>
            </w:r>
            <w:r w:rsidRPr="007A5AF6" w:rsidR="00543607">
              <w:rPr>
                <w:rFonts w:ascii="Arial" w:hAnsi="Arial" w:cs="Arial"/>
                <w:b/>
              </w:rPr>
              <w:t>Number Closed</w:t>
            </w:r>
          </w:p>
        </w:tc>
      </w:tr>
      <w:tr w:rsidRPr="007A5AF6" w:rsidR="00C7717E" w:rsidTr="00E23655" w14:paraId="132868EE" w14:textId="77777777">
        <w:tc>
          <w:tcPr>
            <w:tcW w:w="1892" w:type="dxa"/>
            <w:gridSpan w:val="2"/>
            <w:shd w:val="clear" w:color="auto" w:fill="D9D9D9" w:themeFill="background1" w:themeFillShade="D9"/>
          </w:tcPr>
          <w:p w:rsidRPr="007A5AF6" w:rsidR="00C7717E" w:rsidP="00CC17B8" w:rsidRDefault="00C7717E" w14:paraId="3D3B7EC6" w14:textId="4CB46E69">
            <w:pPr>
              <w:rPr>
                <w:rFonts w:ascii="Arial" w:hAnsi="Arial" w:cs="Arial"/>
                <w:b/>
                <w:bCs/>
              </w:rPr>
            </w:pPr>
            <w:r>
              <w:rPr>
                <w:rFonts w:ascii="Arial" w:hAnsi="Arial" w:cs="Arial"/>
                <w:b/>
                <w:bCs/>
              </w:rPr>
              <w:t>March</w:t>
            </w:r>
            <w:r w:rsidRPr="007A5AF6">
              <w:rPr>
                <w:rFonts w:ascii="Arial" w:hAnsi="Arial" w:cs="Arial"/>
                <w:b/>
                <w:bCs/>
              </w:rPr>
              <w:t xml:space="preserve"> 2020</w:t>
            </w:r>
          </w:p>
        </w:tc>
        <w:tc>
          <w:tcPr>
            <w:tcW w:w="12137" w:type="dxa"/>
            <w:gridSpan w:val="12"/>
            <w:shd w:val="clear" w:color="auto" w:fill="D9D9D9" w:themeFill="background1" w:themeFillShade="D9"/>
          </w:tcPr>
          <w:p w:rsidRPr="007A5AF6" w:rsidR="00C7717E" w:rsidP="00CC17B8" w:rsidRDefault="00C7717E" w14:paraId="2E7B4D92" w14:textId="3E8FC240">
            <w:pPr>
              <w:rPr>
                <w:rFonts w:ascii="Arial" w:hAnsi="Arial" w:cs="Arial"/>
                <w:b/>
                <w:bCs/>
              </w:rPr>
            </w:pPr>
            <w:r>
              <w:rPr>
                <w:rFonts w:ascii="Arial" w:hAnsi="Arial" w:cs="Arial"/>
                <w:b/>
                <w:bCs/>
              </w:rPr>
              <w:t>Balance Transfers</w:t>
            </w:r>
            <w:r w:rsidRPr="007A5AF6">
              <w:rPr>
                <w:rFonts w:ascii="Arial" w:hAnsi="Arial" w:cs="Arial"/>
                <w:b/>
                <w:bCs/>
              </w:rPr>
              <w:t xml:space="preserve"> 2020</w:t>
            </w:r>
          </w:p>
          <w:p w:rsidRPr="007A5AF6" w:rsidR="00C7717E" w:rsidP="00CC17B8" w:rsidRDefault="00C7717E" w14:paraId="4B5B9322" w14:textId="77777777">
            <w:pPr>
              <w:jc w:val="center"/>
              <w:rPr>
                <w:rFonts w:ascii="Arial" w:hAnsi="Arial" w:cs="Arial"/>
                <w:b/>
                <w:bCs/>
              </w:rPr>
            </w:pPr>
          </w:p>
        </w:tc>
      </w:tr>
      <w:tr w:rsidR="00C7717E" w:rsidTr="00E23655" w14:paraId="64217746" w14:textId="77777777">
        <w:tc>
          <w:tcPr>
            <w:tcW w:w="1892" w:type="dxa"/>
            <w:gridSpan w:val="2"/>
          </w:tcPr>
          <w:p w:rsidRPr="00D179E8" w:rsidR="00C7717E" w:rsidP="00CC17B8" w:rsidRDefault="00C7717E" w14:paraId="104E2351" w14:textId="4ACC10BE">
            <w:pPr>
              <w:rPr>
                <w:rFonts w:ascii="Arial" w:hAnsi="Arial" w:cs="Arial"/>
              </w:rPr>
            </w:pPr>
          </w:p>
        </w:tc>
        <w:tc>
          <w:tcPr>
            <w:tcW w:w="2192" w:type="dxa"/>
            <w:gridSpan w:val="3"/>
          </w:tcPr>
          <w:p w:rsidRPr="00C7717E" w:rsidR="00C7717E" w:rsidP="00CC17B8" w:rsidRDefault="00C7717E" w14:paraId="20AD9E63" w14:textId="77777777">
            <w:pPr>
              <w:rPr>
                <w:rFonts w:ascii="Arial" w:hAnsi="Arial" w:cs="Arial"/>
              </w:rPr>
            </w:pPr>
          </w:p>
        </w:tc>
        <w:tc>
          <w:tcPr>
            <w:tcW w:w="6718" w:type="dxa"/>
            <w:gridSpan w:val="3"/>
          </w:tcPr>
          <w:p w:rsidRPr="00C7717E" w:rsidR="00C7717E" w:rsidP="00CC17B8" w:rsidRDefault="00C7717E" w14:paraId="0F6EDAFD" w14:textId="77777777">
            <w:pPr>
              <w:rPr>
                <w:rFonts w:ascii="Arial" w:hAnsi="Arial" w:cs="Arial"/>
              </w:rPr>
            </w:pPr>
            <w:r w:rsidRPr="00C7717E">
              <w:rPr>
                <w:rFonts w:ascii="Arial" w:hAnsi="Arial" w:cs="Arial"/>
              </w:rPr>
              <w:t>The Force should ensure that reconciliations are carried out on balances that they transfer to provide assurance that this has been correctly completed. The Force should ensure that a reconciliation is carried out over all balances following the final transfer to provide assurance that the transfer has been correctly completed and agrees to closing balances and signed accounts.</w:t>
            </w:r>
          </w:p>
          <w:p w:rsidRPr="00C7717E" w:rsidR="00C7717E" w:rsidP="00CC17B8" w:rsidRDefault="00C7717E" w14:paraId="46B88231" w14:textId="33B70606">
            <w:pPr>
              <w:rPr>
                <w:rFonts w:ascii="Arial" w:hAnsi="Arial" w:cs="Arial"/>
                <w:b/>
              </w:rPr>
            </w:pPr>
          </w:p>
        </w:tc>
        <w:tc>
          <w:tcPr>
            <w:tcW w:w="1557" w:type="dxa"/>
            <w:gridSpan w:val="4"/>
          </w:tcPr>
          <w:p w:rsidRPr="00900CB1" w:rsidR="00C7717E" w:rsidP="00CC17B8" w:rsidRDefault="00C7717E" w14:paraId="645F11F5" w14:textId="3ACC10B8">
            <w:pPr>
              <w:jc w:val="center"/>
              <w:rPr>
                <w:rFonts w:ascii="Arial" w:hAnsi="Arial" w:cs="Arial"/>
              </w:rPr>
            </w:pPr>
            <w:r w:rsidRPr="00900CB1">
              <w:rPr>
                <w:rFonts w:ascii="Arial" w:hAnsi="Arial" w:cs="Arial"/>
              </w:rPr>
              <w:t>1</w:t>
            </w:r>
          </w:p>
          <w:p w:rsidRPr="00900CB1" w:rsidR="00C7717E" w:rsidP="00CC17B8" w:rsidRDefault="00C7717E" w14:paraId="2F6765B9" w14:textId="2436C638">
            <w:pPr>
              <w:jc w:val="center"/>
              <w:rPr>
                <w:rFonts w:ascii="Arial" w:hAnsi="Arial" w:cs="Arial"/>
              </w:rPr>
            </w:pPr>
          </w:p>
        </w:tc>
        <w:tc>
          <w:tcPr>
            <w:tcW w:w="1670" w:type="dxa"/>
            <w:gridSpan w:val="2"/>
          </w:tcPr>
          <w:p w:rsidRPr="00900CB1" w:rsidR="00C7717E" w:rsidP="00CC17B8" w:rsidRDefault="00C7717E" w14:paraId="2CB62E78" w14:textId="77777777">
            <w:pPr>
              <w:jc w:val="center"/>
              <w:rPr>
                <w:rFonts w:ascii="Arial" w:hAnsi="Arial" w:cs="Arial"/>
              </w:rPr>
            </w:pPr>
            <w:r w:rsidRPr="00900CB1">
              <w:rPr>
                <w:rFonts w:ascii="Arial" w:hAnsi="Arial" w:cs="Arial"/>
              </w:rPr>
              <w:t>0</w:t>
            </w:r>
          </w:p>
        </w:tc>
      </w:tr>
      <w:tr w:rsidRPr="007A5AF6" w:rsidR="005A55F9" w:rsidTr="00E23655" w14:paraId="6A0F85D8" w14:textId="77777777">
        <w:tc>
          <w:tcPr>
            <w:tcW w:w="1892" w:type="dxa"/>
            <w:gridSpan w:val="2"/>
            <w:shd w:val="clear" w:color="auto" w:fill="D9D9D9" w:themeFill="background1" w:themeFillShade="D9"/>
          </w:tcPr>
          <w:p w:rsidRPr="007A5AF6" w:rsidR="005A55F9" w:rsidP="00CC17B8" w:rsidRDefault="005A55F9" w14:paraId="7233ECDA" w14:textId="77777777">
            <w:pPr>
              <w:rPr>
                <w:rFonts w:ascii="Arial" w:hAnsi="Arial" w:cs="Arial"/>
                <w:b/>
                <w:bCs/>
              </w:rPr>
            </w:pPr>
            <w:r>
              <w:rPr>
                <w:rFonts w:ascii="Arial" w:hAnsi="Arial" w:cs="Arial"/>
                <w:b/>
                <w:bCs/>
              </w:rPr>
              <w:t>March</w:t>
            </w:r>
            <w:r w:rsidRPr="007A5AF6">
              <w:rPr>
                <w:rFonts w:ascii="Arial" w:hAnsi="Arial" w:cs="Arial"/>
                <w:b/>
                <w:bCs/>
              </w:rPr>
              <w:t xml:space="preserve"> 2020</w:t>
            </w:r>
          </w:p>
        </w:tc>
        <w:tc>
          <w:tcPr>
            <w:tcW w:w="12137" w:type="dxa"/>
            <w:gridSpan w:val="12"/>
            <w:shd w:val="clear" w:color="auto" w:fill="D9D9D9" w:themeFill="background1" w:themeFillShade="D9"/>
          </w:tcPr>
          <w:p w:rsidRPr="007A5AF6" w:rsidR="005A55F9" w:rsidP="00CC17B8" w:rsidRDefault="005A55F9" w14:paraId="4D124BF9" w14:textId="034F5B37">
            <w:pPr>
              <w:rPr>
                <w:rFonts w:ascii="Arial" w:hAnsi="Arial" w:cs="Arial"/>
                <w:b/>
                <w:bCs/>
              </w:rPr>
            </w:pPr>
            <w:r>
              <w:rPr>
                <w:rFonts w:ascii="Arial" w:hAnsi="Arial" w:cs="Arial"/>
                <w:b/>
                <w:bCs/>
              </w:rPr>
              <w:t>Health and Safety Follow-up</w:t>
            </w:r>
            <w:r w:rsidRPr="007A5AF6">
              <w:rPr>
                <w:rFonts w:ascii="Arial" w:hAnsi="Arial" w:cs="Arial"/>
                <w:b/>
                <w:bCs/>
              </w:rPr>
              <w:t xml:space="preserve"> 2020</w:t>
            </w:r>
          </w:p>
          <w:p w:rsidRPr="007A5AF6" w:rsidR="005A55F9" w:rsidP="00CC17B8" w:rsidRDefault="005A55F9" w14:paraId="51F97522" w14:textId="77777777">
            <w:pPr>
              <w:jc w:val="center"/>
              <w:rPr>
                <w:rFonts w:ascii="Arial" w:hAnsi="Arial" w:cs="Arial"/>
                <w:b/>
                <w:bCs/>
              </w:rPr>
            </w:pPr>
          </w:p>
        </w:tc>
      </w:tr>
      <w:tr w:rsidRPr="005A55F9" w:rsidR="005A55F9" w:rsidTr="00E23655" w14:paraId="5E03A202" w14:textId="77777777">
        <w:tc>
          <w:tcPr>
            <w:tcW w:w="1892" w:type="dxa"/>
            <w:gridSpan w:val="2"/>
          </w:tcPr>
          <w:p w:rsidRPr="005A55F9" w:rsidR="005A55F9" w:rsidP="00CC17B8" w:rsidRDefault="005A55F9" w14:paraId="708EB045" w14:textId="11AB3765">
            <w:pPr>
              <w:rPr>
                <w:rFonts w:ascii="Arial" w:hAnsi="Arial" w:cs="Arial"/>
              </w:rPr>
            </w:pPr>
          </w:p>
        </w:tc>
        <w:tc>
          <w:tcPr>
            <w:tcW w:w="2192" w:type="dxa"/>
            <w:gridSpan w:val="3"/>
          </w:tcPr>
          <w:p w:rsidRPr="005A55F9" w:rsidR="005A55F9" w:rsidP="00CC17B8" w:rsidRDefault="005A55F9" w14:paraId="2D0D2A20" w14:textId="77777777">
            <w:pPr>
              <w:rPr>
                <w:rFonts w:ascii="Arial" w:hAnsi="Arial" w:cs="Arial"/>
              </w:rPr>
            </w:pPr>
          </w:p>
        </w:tc>
        <w:tc>
          <w:tcPr>
            <w:tcW w:w="6718" w:type="dxa"/>
            <w:gridSpan w:val="3"/>
          </w:tcPr>
          <w:p w:rsidRPr="000E0645" w:rsidR="005A55F9" w:rsidP="00CC17B8" w:rsidRDefault="005A55F9" w14:paraId="73F2E53D" w14:textId="77777777">
            <w:pPr>
              <w:rPr>
                <w:rFonts w:ascii="Arial" w:hAnsi="Arial" w:cs="Arial"/>
              </w:rPr>
            </w:pPr>
            <w:r w:rsidRPr="000E0645">
              <w:rPr>
                <w:rFonts w:ascii="Arial" w:hAnsi="Arial" w:cs="Arial"/>
              </w:rPr>
              <w:t xml:space="preserve">The Force should ensure that for all incidents where an investigation has been completed, that full and complete records are maintained. </w:t>
            </w:r>
          </w:p>
          <w:p w:rsidRPr="000E0645" w:rsidR="005A55F9" w:rsidP="00CC17B8" w:rsidRDefault="005A55F9" w14:paraId="77614B52" w14:textId="7260503B">
            <w:pPr>
              <w:rPr>
                <w:rFonts w:ascii="Arial" w:hAnsi="Arial" w:cs="Arial"/>
                <w:b/>
              </w:rPr>
            </w:pPr>
          </w:p>
        </w:tc>
        <w:tc>
          <w:tcPr>
            <w:tcW w:w="1557" w:type="dxa"/>
            <w:gridSpan w:val="4"/>
          </w:tcPr>
          <w:p w:rsidRPr="00900CB1" w:rsidR="005A55F9" w:rsidP="00CC17B8" w:rsidRDefault="00DA5042" w14:paraId="6A937D00" w14:textId="0C9492C8">
            <w:pPr>
              <w:jc w:val="center"/>
              <w:rPr>
                <w:rFonts w:ascii="Arial" w:hAnsi="Arial" w:cs="Arial"/>
              </w:rPr>
            </w:pPr>
            <w:r>
              <w:rPr>
                <w:rFonts w:ascii="Arial" w:hAnsi="Arial" w:cs="Arial"/>
              </w:rPr>
              <w:t>3</w:t>
            </w:r>
          </w:p>
          <w:p w:rsidRPr="00900CB1" w:rsidR="005A55F9" w:rsidP="00CC17B8" w:rsidRDefault="005A55F9" w14:paraId="372F5EB7" w14:textId="77777777">
            <w:pPr>
              <w:jc w:val="center"/>
              <w:rPr>
                <w:rFonts w:ascii="Arial" w:hAnsi="Arial" w:cs="Arial"/>
              </w:rPr>
            </w:pPr>
          </w:p>
        </w:tc>
        <w:tc>
          <w:tcPr>
            <w:tcW w:w="1670" w:type="dxa"/>
            <w:gridSpan w:val="2"/>
          </w:tcPr>
          <w:p w:rsidRPr="00900CB1" w:rsidR="005A55F9" w:rsidP="00CC17B8" w:rsidRDefault="000656F2" w14:paraId="2F5153AB" w14:textId="602E9FAF">
            <w:pPr>
              <w:jc w:val="center"/>
              <w:rPr>
                <w:rFonts w:ascii="Arial" w:hAnsi="Arial" w:cs="Arial"/>
              </w:rPr>
            </w:pPr>
            <w:r w:rsidRPr="00900CB1">
              <w:rPr>
                <w:rFonts w:ascii="Arial" w:hAnsi="Arial" w:cs="Arial"/>
              </w:rPr>
              <w:t>4</w:t>
            </w:r>
          </w:p>
        </w:tc>
      </w:tr>
      <w:tr w:rsidRPr="005A55F9" w:rsidR="005A55F9" w:rsidTr="00E23655" w14:paraId="6ECC9FCE" w14:textId="77777777">
        <w:tc>
          <w:tcPr>
            <w:tcW w:w="1892" w:type="dxa"/>
            <w:gridSpan w:val="2"/>
          </w:tcPr>
          <w:p w:rsidRPr="005A55F9" w:rsidR="005A55F9" w:rsidP="00CC17B8" w:rsidRDefault="005A55F9" w14:paraId="0542340F" w14:textId="7078E685">
            <w:pPr>
              <w:rPr>
                <w:rFonts w:ascii="Arial" w:hAnsi="Arial" w:cs="Arial"/>
              </w:rPr>
            </w:pPr>
          </w:p>
        </w:tc>
        <w:tc>
          <w:tcPr>
            <w:tcW w:w="2192" w:type="dxa"/>
            <w:gridSpan w:val="3"/>
          </w:tcPr>
          <w:p w:rsidRPr="005A55F9" w:rsidR="005A55F9" w:rsidP="00CC17B8" w:rsidRDefault="005A55F9" w14:paraId="57D3E370" w14:textId="77777777">
            <w:pPr>
              <w:rPr>
                <w:rFonts w:ascii="Arial" w:hAnsi="Arial" w:cs="Arial"/>
              </w:rPr>
            </w:pPr>
          </w:p>
        </w:tc>
        <w:tc>
          <w:tcPr>
            <w:tcW w:w="6718" w:type="dxa"/>
            <w:gridSpan w:val="3"/>
          </w:tcPr>
          <w:p w:rsidRPr="000E0645" w:rsidR="005A55F9" w:rsidP="005A55F9" w:rsidRDefault="000E0645" w14:paraId="7BB58D77" w14:textId="77777777">
            <w:pPr>
              <w:rPr>
                <w:rFonts w:ascii="Arial" w:hAnsi="Arial" w:cs="Arial"/>
              </w:rPr>
            </w:pPr>
            <w:r w:rsidRPr="000E0645">
              <w:rPr>
                <w:rFonts w:ascii="Arial" w:hAnsi="Arial" w:cs="Arial"/>
              </w:rPr>
              <w:t>The Force should formalise what mandatory H&amp;S training is required by staff, including any additional training for Supervisors, Managers and the Chief Officer team and whether annual refresher training is required. The Force should investigate whether the “Required” mark within NCALT allows for the ability to set deadlines for training courses and automatically send emails to the relevant individual and their line manager if deadlines are missed.</w:t>
            </w:r>
          </w:p>
          <w:p w:rsidR="000E0645" w:rsidP="005A55F9" w:rsidRDefault="000E0645" w14:paraId="6D8F1ED1" w14:textId="025C131A">
            <w:pPr>
              <w:rPr>
                <w:rFonts w:ascii="Arial" w:hAnsi="Arial" w:cs="Arial"/>
              </w:rPr>
            </w:pPr>
          </w:p>
          <w:p w:rsidR="00DA5042" w:rsidP="005A55F9" w:rsidRDefault="00DA5042" w14:paraId="21558DDC" w14:textId="6A3005D9">
            <w:pPr>
              <w:rPr>
                <w:rFonts w:ascii="Arial" w:hAnsi="Arial" w:cs="Arial"/>
              </w:rPr>
            </w:pPr>
          </w:p>
          <w:p w:rsidR="00DA5042" w:rsidP="005A55F9" w:rsidRDefault="00DA5042" w14:paraId="4F5D4DFB" w14:textId="498566CE">
            <w:pPr>
              <w:rPr>
                <w:rFonts w:ascii="Arial" w:hAnsi="Arial" w:cs="Arial"/>
              </w:rPr>
            </w:pPr>
          </w:p>
          <w:p w:rsidRPr="000E0645" w:rsidR="00DA5042" w:rsidP="005A55F9" w:rsidRDefault="00DA5042" w14:paraId="1DC5D7C3" w14:textId="77777777">
            <w:pPr>
              <w:rPr>
                <w:rFonts w:ascii="Arial" w:hAnsi="Arial" w:cs="Arial"/>
              </w:rPr>
            </w:pPr>
          </w:p>
          <w:p w:rsidR="000E0645" w:rsidP="00D179E8" w:rsidRDefault="000E0645" w14:paraId="0196698E" w14:textId="77777777">
            <w:pPr>
              <w:rPr>
                <w:rFonts w:ascii="Arial" w:hAnsi="Arial" w:cs="Arial"/>
              </w:rPr>
            </w:pPr>
            <w:r w:rsidRPr="000E0645">
              <w:rPr>
                <w:rFonts w:ascii="Arial" w:hAnsi="Arial" w:cs="Arial"/>
              </w:rPr>
              <w:lastRenderedPageBreak/>
              <w:t>The Force needs to designate whose responsibility it is to have overall oversight of training, including monitoring of completion and production of performance information around training. It then needs to be ensured that this individual has the resources in place to effectively monitor this.</w:t>
            </w:r>
          </w:p>
          <w:p w:rsidRPr="000E0645" w:rsidR="00DA5042" w:rsidP="00D179E8" w:rsidRDefault="00DA5042" w14:paraId="76C91E2B" w14:textId="69306B6F">
            <w:pPr>
              <w:rPr>
                <w:rFonts w:ascii="Arial" w:hAnsi="Arial" w:cs="Arial"/>
              </w:rPr>
            </w:pPr>
          </w:p>
        </w:tc>
        <w:tc>
          <w:tcPr>
            <w:tcW w:w="1557" w:type="dxa"/>
            <w:gridSpan w:val="4"/>
          </w:tcPr>
          <w:p w:rsidRPr="005A55F9" w:rsidR="005A55F9" w:rsidP="00CC17B8" w:rsidRDefault="005A55F9" w14:paraId="1C9759B3" w14:textId="77777777">
            <w:pPr>
              <w:jc w:val="center"/>
              <w:rPr>
                <w:rFonts w:ascii="Arial" w:hAnsi="Arial" w:cs="Arial"/>
              </w:rPr>
            </w:pPr>
          </w:p>
        </w:tc>
        <w:tc>
          <w:tcPr>
            <w:tcW w:w="1670" w:type="dxa"/>
            <w:gridSpan w:val="2"/>
          </w:tcPr>
          <w:p w:rsidRPr="005A55F9" w:rsidR="005A55F9" w:rsidP="00CC17B8" w:rsidRDefault="005A55F9" w14:paraId="7558E817" w14:textId="77777777">
            <w:pPr>
              <w:jc w:val="center"/>
              <w:rPr>
                <w:rFonts w:ascii="Arial" w:hAnsi="Arial" w:cs="Arial"/>
              </w:rPr>
            </w:pPr>
          </w:p>
        </w:tc>
      </w:tr>
      <w:tr w:rsidRPr="007A5AF6" w:rsidR="009D3786" w:rsidTr="00E23655" w14:paraId="64034460" w14:textId="77777777">
        <w:tc>
          <w:tcPr>
            <w:tcW w:w="1892" w:type="dxa"/>
            <w:gridSpan w:val="2"/>
            <w:shd w:val="clear" w:color="auto" w:fill="D9D9D9" w:themeFill="background1" w:themeFillShade="D9"/>
          </w:tcPr>
          <w:p w:rsidRPr="007A5AF6" w:rsidR="009D3786" w:rsidP="00CC17B8" w:rsidRDefault="009D3786" w14:paraId="3DA1ECC7" w14:textId="419972E0">
            <w:pPr>
              <w:rPr>
                <w:rFonts w:ascii="Arial" w:hAnsi="Arial" w:cs="Arial"/>
                <w:b/>
                <w:bCs/>
              </w:rPr>
            </w:pPr>
            <w:r>
              <w:rPr>
                <w:rFonts w:ascii="Arial" w:hAnsi="Arial" w:cs="Arial"/>
                <w:b/>
                <w:bCs/>
              </w:rPr>
              <w:t>April</w:t>
            </w:r>
            <w:r w:rsidRPr="007A5AF6">
              <w:rPr>
                <w:rFonts w:ascii="Arial" w:hAnsi="Arial" w:cs="Arial"/>
                <w:b/>
                <w:bCs/>
              </w:rPr>
              <w:t xml:space="preserve"> 2020</w:t>
            </w:r>
          </w:p>
        </w:tc>
        <w:tc>
          <w:tcPr>
            <w:tcW w:w="12137" w:type="dxa"/>
            <w:gridSpan w:val="12"/>
            <w:shd w:val="clear" w:color="auto" w:fill="D9D9D9" w:themeFill="background1" w:themeFillShade="D9"/>
          </w:tcPr>
          <w:p w:rsidRPr="007A5AF6" w:rsidR="009D3786" w:rsidP="00CC17B8" w:rsidRDefault="009D3786" w14:paraId="08055B40" w14:textId="7D6705EA">
            <w:pPr>
              <w:rPr>
                <w:rFonts w:ascii="Arial" w:hAnsi="Arial" w:cs="Arial"/>
                <w:b/>
                <w:bCs/>
              </w:rPr>
            </w:pPr>
            <w:r>
              <w:rPr>
                <w:rFonts w:ascii="Arial" w:hAnsi="Arial" w:cs="Arial"/>
                <w:b/>
                <w:bCs/>
              </w:rPr>
              <w:t xml:space="preserve">Programme Management </w:t>
            </w:r>
            <w:r w:rsidRPr="007A5AF6">
              <w:rPr>
                <w:rFonts w:ascii="Arial" w:hAnsi="Arial" w:cs="Arial"/>
                <w:b/>
                <w:bCs/>
              </w:rPr>
              <w:t>2020</w:t>
            </w:r>
          </w:p>
          <w:p w:rsidRPr="007A5AF6" w:rsidR="009D3786" w:rsidP="00CC17B8" w:rsidRDefault="009D3786" w14:paraId="508A4844" w14:textId="77777777">
            <w:pPr>
              <w:jc w:val="center"/>
              <w:rPr>
                <w:rFonts w:ascii="Arial" w:hAnsi="Arial" w:cs="Arial"/>
                <w:b/>
                <w:bCs/>
              </w:rPr>
            </w:pPr>
          </w:p>
        </w:tc>
      </w:tr>
      <w:tr w:rsidRPr="005A55F9" w:rsidR="009D3786" w:rsidTr="00E23655" w14:paraId="5CC9BCA2" w14:textId="77777777">
        <w:tc>
          <w:tcPr>
            <w:tcW w:w="1892" w:type="dxa"/>
            <w:gridSpan w:val="2"/>
          </w:tcPr>
          <w:p w:rsidRPr="005A55F9" w:rsidR="009D3786" w:rsidP="00CC17B8" w:rsidRDefault="009D3786" w14:paraId="6C62F163" w14:textId="07A76A4E">
            <w:pPr>
              <w:rPr>
                <w:rFonts w:ascii="Arial" w:hAnsi="Arial" w:cs="Arial"/>
              </w:rPr>
            </w:pPr>
          </w:p>
        </w:tc>
        <w:tc>
          <w:tcPr>
            <w:tcW w:w="2009" w:type="dxa"/>
          </w:tcPr>
          <w:p w:rsidRPr="005A55F9" w:rsidR="009D3786" w:rsidP="00CC17B8" w:rsidRDefault="009D3786" w14:paraId="2AD34CFD" w14:textId="77777777">
            <w:pPr>
              <w:rPr>
                <w:rFonts w:ascii="Arial" w:hAnsi="Arial" w:cs="Arial"/>
              </w:rPr>
            </w:pPr>
          </w:p>
        </w:tc>
        <w:tc>
          <w:tcPr>
            <w:tcW w:w="6877" w:type="dxa"/>
            <w:gridSpan w:val="4"/>
          </w:tcPr>
          <w:p w:rsidRPr="009D3786" w:rsidR="009D3786" w:rsidP="00CC17B8" w:rsidRDefault="009D3786" w14:paraId="073D60A7" w14:textId="3B5FB1DA">
            <w:pPr>
              <w:rPr>
                <w:rFonts w:ascii="Arial" w:hAnsi="Arial" w:cs="Arial"/>
              </w:rPr>
            </w:pPr>
            <w:r w:rsidRPr="009D3786">
              <w:rPr>
                <w:rFonts w:ascii="Arial" w:hAnsi="Arial" w:cs="Arial"/>
              </w:rPr>
              <w:t>Force should ensure that all individuals are identified for roles in PMO process on most recent version of Business Case. Force should ensure that documents produced as part of PMO process adhere to the guidance provided.</w:t>
            </w:r>
          </w:p>
          <w:p w:rsidRPr="009D3786" w:rsidR="009D3786" w:rsidP="00CC17B8" w:rsidRDefault="009D3786" w14:paraId="58B198DE" w14:textId="77777777">
            <w:pPr>
              <w:rPr>
                <w:rFonts w:ascii="Arial" w:hAnsi="Arial" w:cs="Arial"/>
                <w:b/>
              </w:rPr>
            </w:pPr>
          </w:p>
        </w:tc>
        <w:tc>
          <w:tcPr>
            <w:tcW w:w="1559" w:type="dxa"/>
            <w:gridSpan w:val="4"/>
          </w:tcPr>
          <w:p w:rsidRPr="00900CB1" w:rsidR="009D3786" w:rsidP="00CC17B8" w:rsidRDefault="000656F2" w14:paraId="30427150" w14:textId="3670A5E3">
            <w:pPr>
              <w:jc w:val="center"/>
              <w:rPr>
                <w:rFonts w:ascii="Arial" w:hAnsi="Arial" w:cs="Arial"/>
              </w:rPr>
            </w:pPr>
            <w:r w:rsidRPr="00900CB1">
              <w:rPr>
                <w:rFonts w:ascii="Arial" w:hAnsi="Arial" w:cs="Arial"/>
              </w:rPr>
              <w:t>1</w:t>
            </w:r>
          </w:p>
          <w:p w:rsidRPr="00900CB1" w:rsidR="009D3786" w:rsidP="00CC17B8" w:rsidRDefault="009D3786" w14:paraId="0001DCCA" w14:textId="77777777">
            <w:pPr>
              <w:jc w:val="center"/>
              <w:rPr>
                <w:rFonts w:ascii="Arial" w:hAnsi="Arial" w:cs="Arial"/>
              </w:rPr>
            </w:pPr>
          </w:p>
        </w:tc>
        <w:tc>
          <w:tcPr>
            <w:tcW w:w="1692" w:type="dxa"/>
            <w:gridSpan w:val="3"/>
          </w:tcPr>
          <w:p w:rsidRPr="00900CB1" w:rsidR="009D3786" w:rsidP="00CC17B8" w:rsidRDefault="009D3786" w14:paraId="627FD2E0" w14:textId="68126B6E">
            <w:pPr>
              <w:jc w:val="center"/>
              <w:rPr>
                <w:rFonts w:ascii="Arial" w:hAnsi="Arial" w:cs="Arial"/>
              </w:rPr>
            </w:pPr>
            <w:r w:rsidRPr="00900CB1">
              <w:rPr>
                <w:rFonts w:ascii="Arial" w:hAnsi="Arial" w:cs="Arial"/>
              </w:rPr>
              <w:t>1</w:t>
            </w:r>
          </w:p>
        </w:tc>
      </w:tr>
      <w:tr w:rsidRPr="007A5AF6" w:rsidR="00FE323D" w:rsidTr="00E23655" w14:paraId="3A7D30B1" w14:textId="77777777">
        <w:tc>
          <w:tcPr>
            <w:tcW w:w="1892" w:type="dxa"/>
            <w:gridSpan w:val="2"/>
            <w:shd w:val="clear" w:color="auto" w:fill="D9D9D9" w:themeFill="background1" w:themeFillShade="D9"/>
          </w:tcPr>
          <w:p w:rsidRPr="007A5AF6" w:rsidR="00FE323D" w:rsidP="005A4666" w:rsidRDefault="00FE323D" w14:paraId="53DE2A32" w14:textId="5B1417EF">
            <w:pPr>
              <w:rPr>
                <w:rFonts w:ascii="Arial" w:hAnsi="Arial" w:cs="Arial"/>
                <w:b/>
                <w:bCs/>
              </w:rPr>
            </w:pPr>
            <w:r w:rsidRPr="007A5AF6">
              <w:rPr>
                <w:rFonts w:ascii="Arial" w:hAnsi="Arial" w:cs="Arial"/>
                <w:b/>
                <w:bCs/>
              </w:rPr>
              <w:t>Sep 2020</w:t>
            </w:r>
          </w:p>
        </w:tc>
        <w:tc>
          <w:tcPr>
            <w:tcW w:w="12137" w:type="dxa"/>
            <w:gridSpan w:val="12"/>
            <w:shd w:val="clear" w:color="auto" w:fill="D9D9D9" w:themeFill="background1" w:themeFillShade="D9"/>
          </w:tcPr>
          <w:p w:rsidRPr="007A5AF6" w:rsidR="00FE323D" w:rsidP="00FE323D" w:rsidRDefault="00FE323D" w14:paraId="0013A18C" w14:textId="6C2B0037">
            <w:pPr>
              <w:rPr>
                <w:rFonts w:ascii="Arial" w:hAnsi="Arial" w:cs="Arial"/>
                <w:b/>
                <w:bCs/>
              </w:rPr>
            </w:pPr>
            <w:r w:rsidRPr="007A5AF6">
              <w:rPr>
                <w:rFonts w:ascii="Arial" w:hAnsi="Arial" w:cs="Arial"/>
                <w:b/>
                <w:bCs/>
              </w:rPr>
              <w:t>Victims’ Code of Practice September 2020</w:t>
            </w:r>
            <w:r w:rsidR="00B957EE">
              <w:rPr>
                <w:rFonts w:ascii="Arial" w:hAnsi="Arial" w:cs="Arial"/>
                <w:b/>
                <w:bCs/>
              </w:rPr>
              <w:t xml:space="preserve"> –All Recommendations closed by Mazars</w:t>
            </w:r>
          </w:p>
          <w:p w:rsidRPr="007A5AF6" w:rsidR="00FE323D" w:rsidP="005A4666" w:rsidRDefault="00FE323D" w14:paraId="5D0C4342" w14:textId="77777777">
            <w:pPr>
              <w:jc w:val="center"/>
              <w:rPr>
                <w:rFonts w:ascii="Arial" w:hAnsi="Arial" w:cs="Arial"/>
                <w:b/>
                <w:bCs/>
              </w:rPr>
            </w:pPr>
          </w:p>
        </w:tc>
      </w:tr>
      <w:tr w:rsidRPr="007A5AF6" w:rsidR="00A246AB" w:rsidTr="00E23655" w14:paraId="4240A875" w14:textId="77777777">
        <w:tc>
          <w:tcPr>
            <w:tcW w:w="1892" w:type="dxa"/>
            <w:gridSpan w:val="2"/>
            <w:shd w:val="clear" w:color="auto" w:fill="auto"/>
          </w:tcPr>
          <w:p w:rsidRPr="007A5AF6" w:rsidR="00A246AB" w:rsidP="00FE323D" w:rsidRDefault="00A246AB" w14:paraId="04C403D3" w14:textId="77777777">
            <w:pPr>
              <w:rPr>
                <w:rFonts w:ascii="Arial" w:hAnsi="Arial" w:cs="Arial"/>
                <w:b/>
                <w:bCs/>
              </w:rPr>
            </w:pPr>
          </w:p>
        </w:tc>
        <w:tc>
          <w:tcPr>
            <w:tcW w:w="12137" w:type="dxa"/>
            <w:gridSpan w:val="12"/>
            <w:shd w:val="clear" w:color="auto" w:fill="auto"/>
          </w:tcPr>
          <w:p w:rsidRPr="007A5AF6" w:rsidR="00A246AB" w:rsidP="00FE323D" w:rsidRDefault="00A246AB" w14:paraId="6ED37BC8" w14:textId="77777777">
            <w:pPr>
              <w:spacing w:line="240" w:lineRule="exact"/>
              <w:rPr>
                <w:rFonts w:ascii="Arial" w:hAnsi="Arial" w:cs="Arial"/>
                <w:b/>
                <w:bCs/>
              </w:rPr>
            </w:pPr>
          </w:p>
        </w:tc>
      </w:tr>
      <w:tr w:rsidRPr="007A5AF6" w:rsidR="00FE323D" w:rsidTr="00E23655" w14:paraId="4AC965CD" w14:textId="77777777">
        <w:tc>
          <w:tcPr>
            <w:tcW w:w="1892" w:type="dxa"/>
            <w:gridSpan w:val="2"/>
            <w:shd w:val="clear" w:color="auto" w:fill="D9D9D9" w:themeFill="background1" w:themeFillShade="D9"/>
          </w:tcPr>
          <w:p w:rsidRPr="007A5AF6" w:rsidR="00FE323D" w:rsidP="00FE323D" w:rsidRDefault="00FE323D" w14:paraId="293A6707" w14:textId="3CA5E0F1">
            <w:pPr>
              <w:rPr>
                <w:rFonts w:ascii="Arial" w:hAnsi="Arial" w:cs="Arial"/>
                <w:b/>
                <w:bCs/>
              </w:rPr>
            </w:pPr>
          </w:p>
        </w:tc>
        <w:tc>
          <w:tcPr>
            <w:tcW w:w="12137" w:type="dxa"/>
            <w:gridSpan w:val="12"/>
            <w:shd w:val="clear" w:color="auto" w:fill="D9D9D9" w:themeFill="background1" w:themeFillShade="D9"/>
          </w:tcPr>
          <w:p w:rsidRPr="007A5AF6" w:rsidR="00FE323D" w:rsidP="00FE323D" w:rsidRDefault="00FE323D" w14:paraId="3B459F41" w14:textId="77777777">
            <w:pPr>
              <w:spacing w:line="240" w:lineRule="exact"/>
              <w:rPr>
                <w:rFonts w:ascii="Arial" w:hAnsi="Arial" w:cs="Arial"/>
                <w:b/>
                <w:bCs/>
              </w:rPr>
            </w:pPr>
            <w:r w:rsidRPr="007A5AF6">
              <w:rPr>
                <w:rFonts w:ascii="Arial" w:hAnsi="Arial" w:cs="Arial"/>
                <w:b/>
                <w:bCs/>
              </w:rPr>
              <w:t>Estates Management Oct 2020</w:t>
            </w:r>
          </w:p>
          <w:p w:rsidRPr="007A5AF6" w:rsidR="00FE323D" w:rsidP="00FE323D" w:rsidRDefault="00FE323D" w14:paraId="1ED0C95B" w14:textId="77777777">
            <w:pPr>
              <w:jc w:val="center"/>
              <w:rPr>
                <w:rFonts w:ascii="Arial" w:hAnsi="Arial" w:cs="Arial"/>
                <w:b/>
                <w:bCs/>
              </w:rPr>
            </w:pPr>
          </w:p>
        </w:tc>
      </w:tr>
      <w:tr w:rsidRPr="007A5AF6" w:rsidR="00FE323D" w:rsidTr="00E23655" w14:paraId="2A981EB4" w14:textId="77777777">
        <w:tc>
          <w:tcPr>
            <w:tcW w:w="1892" w:type="dxa"/>
            <w:gridSpan w:val="2"/>
          </w:tcPr>
          <w:p w:rsidRPr="007A5AF6" w:rsidR="00FE323D" w:rsidP="00FE323D" w:rsidRDefault="00FE323D" w14:paraId="77DFE8A6" w14:textId="42B356A4">
            <w:pPr>
              <w:rPr>
                <w:rFonts w:ascii="Arial" w:hAnsi="Arial" w:cs="Arial"/>
              </w:rPr>
            </w:pPr>
          </w:p>
        </w:tc>
        <w:tc>
          <w:tcPr>
            <w:tcW w:w="2256" w:type="dxa"/>
            <w:gridSpan w:val="4"/>
          </w:tcPr>
          <w:p w:rsidRPr="007A5AF6" w:rsidR="00FE323D" w:rsidP="00FE323D" w:rsidRDefault="00FE323D" w14:paraId="63ED2B6D" w14:textId="77777777">
            <w:pPr>
              <w:spacing w:line="240" w:lineRule="exact"/>
              <w:rPr>
                <w:rFonts w:ascii="Arial" w:hAnsi="Arial" w:cs="Arial"/>
              </w:rPr>
            </w:pPr>
          </w:p>
        </w:tc>
        <w:tc>
          <w:tcPr>
            <w:tcW w:w="6720" w:type="dxa"/>
            <w:gridSpan w:val="4"/>
          </w:tcPr>
          <w:p w:rsidRPr="007A5AF6" w:rsidR="00FE323D" w:rsidP="00FE323D" w:rsidRDefault="00FE323D" w14:paraId="7AF9ABF3" w14:textId="77777777">
            <w:pPr>
              <w:rPr>
                <w:rFonts w:ascii="Arial" w:hAnsi="Arial" w:cs="Arial"/>
              </w:rPr>
            </w:pPr>
            <w:r w:rsidRPr="007A5AF6">
              <w:rPr>
                <w:rFonts w:ascii="Arial" w:hAnsi="Arial" w:cs="Arial"/>
              </w:rPr>
              <w:t>The Force should report non-compliance with the SLA in the month in which the SR falls non-compliant, as opposed to amending historical data. This will ensure that the Force maintain the integrity of the reported KPI figure.</w:t>
            </w:r>
          </w:p>
          <w:p w:rsidRPr="007A5AF6" w:rsidR="007A5AF6" w:rsidP="00FE323D" w:rsidRDefault="007A5AF6" w14:paraId="1CA7F002" w14:textId="21A59A75">
            <w:pPr>
              <w:rPr>
                <w:rFonts w:ascii="Arial" w:hAnsi="Arial" w:cs="Arial"/>
                <w:b/>
              </w:rPr>
            </w:pPr>
          </w:p>
        </w:tc>
        <w:tc>
          <w:tcPr>
            <w:tcW w:w="1515" w:type="dxa"/>
            <w:gridSpan w:val="3"/>
          </w:tcPr>
          <w:p w:rsidRPr="007A5AF6" w:rsidR="00FE323D" w:rsidP="00FE323D" w:rsidRDefault="00DA5042" w14:paraId="71AF366B" w14:textId="4D1AED11">
            <w:pPr>
              <w:jc w:val="center"/>
              <w:rPr>
                <w:rFonts w:ascii="Arial" w:hAnsi="Arial" w:cs="Arial"/>
              </w:rPr>
            </w:pPr>
            <w:r>
              <w:rPr>
                <w:rFonts w:ascii="Arial" w:hAnsi="Arial" w:cs="Arial"/>
              </w:rPr>
              <w:t>1</w:t>
            </w:r>
          </w:p>
        </w:tc>
        <w:tc>
          <w:tcPr>
            <w:tcW w:w="1646" w:type="dxa"/>
          </w:tcPr>
          <w:p w:rsidRPr="007A5AF6" w:rsidR="00FE323D" w:rsidP="00FE323D" w:rsidRDefault="00B957EE" w14:paraId="69C7A1D4" w14:textId="2781CAF9">
            <w:pPr>
              <w:jc w:val="center"/>
              <w:rPr>
                <w:rFonts w:ascii="Arial" w:hAnsi="Arial" w:cs="Arial"/>
              </w:rPr>
            </w:pPr>
            <w:r>
              <w:rPr>
                <w:rFonts w:ascii="Arial" w:hAnsi="Arial" w:cs="Arial"/>
              </w:rPr>
              <w:t>1</w:t>
            </w:r>
          </w:p>
        </w:tc>
      </w:tr>
      <w:tr w:rsidRPr="007A5AF6" w:rsidR="00FE323D" w:rsidTr="00E23655" w14:paraId="309DAECD" w14:textId="77777777">
        <w:tc>
          <w:tcPr>
            <w:tcW w:w="1892" w:type="dxa"/>
            <w:gridSpan w:val="2"/>
          </w:tcPr>
          <w:p w:rsidRPr="007A5AF6" w:rsidR="00FE323D" w:rsidP="00FE323D" w:rsidRDefault="00FE323D" w14:paraId="28DEAD51" w14:textId="750FAA4A">
            <w:pPr>
              <w:rPr>
                <w:rFonts w:ascii="Arial" w:hAnsi="Arial" w:cs="Arial"/>
              </w:rPr>
            </w:pPr>
          </w:p>
        </w:tc>
        <w:tc>
          <w:tcPr>
            <w:tcW w:w="2256" w:type="dxa"/>
            <w:gridSpan w:val="4"/>
          </w:tcPr>
          <w:p w:rsidRPr="007A5AF6" w:rsidR="00FE323D" w:rsidP="00FE323D" w:rsidRDefault="00FE323D" w14:paraId="01ABD2AC" w14:textId="77777777">
            <w:pPr>
              <w:spacing w:line="240" w:lineRule="exact"/>
              <w:rPr>
                <w:rFonts w:ascii="Arial" w:hAnsi="Arial" w:cs="Arial"/>
              </w:rPr>
            </w:pPr>
          </w:p>
        </w:tc>
        <w:tc>
          <w:tcPr>
            <w:tcW w:w="6720" w:type="dxa"/>
            <w:gridSpan w:val="4"/>
          </w:tcPr>
          <w:p w:rsidR="007A5AF6" w:rsidP="00FE323D" w:rsidRDefault="00FE323D" w14:paraId="2DC62F61" w14:textId="77777777">
            <w:pPr>
              <w:autoSpaceDE w:val="0"/>
              <w:autoSpaceDN w:val="0"/>
              <w:adjustRightInd w:val="0"/>
              <w:jc w:val="both"/>
              <w:rPr>
                <w:rFonts w:ascii="Arial" w:hAnsi="Arial" w:cs="Arial"/>
              </w:rPr>
            </w:pPr>
            <w:r w:rsidRPr="007A5AF6">
              <w:rPr>
                <w:rFonts w:ascii="Arial" w:hAnsi="Arial" w:cs="Arial"/>
              </w:rPr>
              <w:t>The Force should consider introducing a suite of KPI’s to effectively monitor the performance of the Estates and Facilities department.</w:t>
            </w:r>
          </w:p>
          <w:p w:rsidRPr="007A5AF6" w:rsidR="00FE323D" w:rsidP="00FE323D" w:rsidRDefault="00FE323D" w14:paraId="57468056" w14:textId="339D1F4A">
            <w:pPr>
              <w:autoSpaceDE w:val="0"/>
              <w:autoSpaceDN w:val="0"/>
              <w:adjustRightInd w:val="0"/>
              <w:jc w:val="both"/>
              <w:rPr>
                <w:rFonts w:ascii="Arial" w:hAnsi="Arial" w:cs="Arial"/>
              </w:rPr>
            </w:pPr>
            <w:r w:rsidRPr="007A5AF6">
              <w:rPr>
                <w:rFonts w:ascii="Arial" w:hAnsi="Arial" w:cs="Arial"/>
              </w:rPr>
              <w:t>Furthermore, this will enable the Force to demonstrate value for money from the expenditure incurred in fulfilling the Capital and Planned Maintenance Programme. This suite of KPI’s could include but not be limited to:</w:t>
            </w:r>
          </w:p>
          <w:p w:rsidRPr="007A5AF6" w:rsidR="00FE323D" w:rsidP="00FE323D" w:rsidRDefault="00FE323D" w14:paraId="46B65535" w14:textId="4293A820">
            <w:pPr>
              <w:numPr>
                <w:ilvl w:val="0"/>
                <w:numId w:val="6"/>
              </w:numPr>
              <w:autoSpaceDE w:val="0"/>
              <w:autoSpaceDN w:val="0"/>
              <w:adjustRightInd w:val="0"/>
              <w:ind w:left="459"/>
              <w:contextualSpacing/>
              <w:jc w:val="both"/>
              <w:rPr>
                <w:rFonts w:ascii="Arial" w:hAnsi="Arial" w:cs="Arial"/>
              </w:rPr>
            </w:pPr>
            <w:r w:rsidRPr="007A5AF6">
              <w:rPr>
                <w:rFonts w:ascii="Arial" w:hAnsi="Arial" w:cs="Arial"/>
              </w:rPr>
              <w:t xml:space="preserve">Monitoring the number of repairs completed right the first time by contractors fulfilling </w:t>
            </w:r>
            <w:r w:rsidRPr="007A5AF6" w:rsidR="00FD3080">
              <w:rPr>
                <w:rFonts w:ascii="Arial" w:hAnsi="Arial" w:cs="Arial"/>
              </w:rPr>
              <w:t>SR’s.</w:t>
            </w:r>
          </w:p>
          <w:p w:rsidRPr="007A5AF6" w:rsidR="00FE323D" w:rsidP="00FE323D" w:rsidRDefault="00FE323D" w14:paraId="5BEFB6A8" w14:textId="77777777">
            <w:pPr>
              <w:numPr>
                <w:ilvl w:val="0"/>
                <w:numId w:val="6"/>
              </w:numPr>
              <w:autoSpaceDE w:val="0"/>
              <w:autoSpaceDN w:val="0"/>
              <w:adjustRightInd w:val="0"/>
              <w:ind w:left="459"/>
              <w:contextualSpacing/>
              <w:jc w:val="both"/>
              <w:rPr>
                <w:rFonts w:ascii="Arial" w:hAnsi="Arial" w:cs="Arial"/>
              </w:rPr>
            </w:pPr>
            <w:r w:rsidRPr="007A5AF6">
              <w:rPr>
                <w:rFonts w:ascii="Arial" w:hAnsi="Arial" w:cs="Arial"/>
              </w:rPr>
              <w:t>Recording and reporting on the results of customer satisfaction surveys for newly built and recently refurbished projects and;</w:t>
            </w:r>
          </w:p>
          <w:p w:rsidRPr="00DA5042" w:rsidR="00FD3080" w:rsidP="00FE323D" w:rsidRDefault="00FE323D" w14:paraId="37BDC695" w14:textId="38EEDF11">
            <w:pPr>
              <w:rPr>
                <w:rFonts w:ascii="Arial" w:hAnsi="Arial" w:cs="Arial"/>
              </w:rPr>
            </w:pPr>
            <w:r w:rsidRPr="007A5AF6">
              <w:rPr>
                <w:rFonts w:ascii="Arial" w:hAnsi="Arial" w:cs="Arial"/>
              </w:rPr>
              <w:t>Monitoring the number of SR’s received for newly built or recently refurbished projects in the first 12 months following completion</w:t>
            </w:r>
          </w:p>
        </w:tc>
        <w:tc>
          <w:tcPr>
            <w:tcW w:w="1515" w:type="dxa"/>
            <w:gridSpan w:val="3"/>
          </w:tcPr>
          <w:p w:rsidRPr="007A5AF6" w:rsidR="00FE323D" w:rsidP="00FE323D" w:rsidRDefault="00FE323D" w14:paraId="06782185" w14:textId="77777777">
            <w:pPr>
              <w:jc w:val="center"/>
              <w:rPr>
                <w:rFonts w:ascii="Arial" w:hAnsi="Arial" w:cs="Arial"/>
              </w:rPr>
            </w:pPr>
          </w:p>
        </w:tc>
        <w:tc>
          <w:tcPr>
            <w:tcW w:w="1646" w:type="dxa"/>
          </w:tcPr>
          <w:p w:rsidRPr="007A5AF6" w:rsidR="00FE323D" w:rsidP="00FE323D" w:rsidRDefault="00FE323D" w14:paraId="49AA9833" w14:textId="77777777">
            <w:pPr>
              <w:jc w:val="center"/>
              <w:rPr>
                <w:rFonts w:ascii="Arial" w:hAnsi="Arial" w:cs="Arial"/>
              </w:rPr>
            </w:pPr>
          </w:p>
        </w:tc>
      </w:tr>
      <w:tr w:rsidRPr="007A5AF6" w:rsidR="00FE323D" w:rsidTr="00E23655" w14:paraId="0230D815" w14:textId="77777777">
        <w:tc>
          <w:tcPr>
            <w:tcW w:w="1892" w:type="dxa"/>
            <w:gridSpan w:val="2"/>
            <w:shd w:val="clear" w:color="auto" w:fill="D9D9D9" w:themeFill="background1" w:themeFillShade="D9"/>
          </w:tcPr>
          <w:p w:rsidRPr="007A5AF6" w:rsidR="00FE323D" w:rsidP="00FE323D" w:rsidRDefault="00FE323D" w14:paraId="227FC028" w14:textId="19AE498C">
            <w:pPr>
              <w:rPr>
                <w:rFonts w:ascii="Arial" w:hAnsi="Arial" w:cs="Arial"/>
                <w:b/>
                <w:bCs/>
              </w:rPr>
            </w:pPr>
            <w:r w:rsidRPr="007A5AF6">
              <w:rPr>
                <w:rFonts w:ascii="Arial" w:hAnsi="Arial" w:cs="Arial"/>
                <w:b/>
                <w:bCs/>
              </w:rPr>
              <w:lastRenderedPageBreak/>
              <w:t>Dec 2020</w:t>
            </w:r>
          </w:p>
        </w:tc>
        <w:tc>
          <w:tcPr>
            <w:tcW w:w="12137" w:type="dxa"/>
            <w:gridSpan w:val="12"/>
            <w:shd w:val="clear" w:color="auto" w:fill="D9D9D9" w:themeFill="background1" w:themeFillShade="D9"/>
          </w:tcPr>
          <w:p w:rsidRPr="007A5AF6" w:rsidR="00FE323D" w:rsidP="00FE323D" w:rsidRDefault="00FE323D" w14:paraId="75A63E33" w14:textId="77777777">
            <w:pPr>
              <w:rPr>
                <w:rFonts w:ascii="Arial" w:hAnsi="Arial" w:cs="Arial"/>
                <w:b/>
                <w:bCs/>
              </w:rPr>
            </w:pPr>
            <w:r w:rsidRPr="007A5AF6">
              <w:rPr>
                <w:rFonts w:ascii="Arial" w:hAnsi="Arial" w:cs="Arial"/>
                <w:b/>
                <w:bCs/>
              </w:rPr>
              <w:t>Workforce Planning December 2020</w:t>
            </w:r>
          </w:p>
          <w:p w:rsidRPr="007A5AF6" w:rsidR="00FE323D" w:rsidP="00FE323D" w:rsidRDefault="00FE323D" w14:paraId="1BD980D9" w14:textId="47AA91C0">
            <w:pPr>
              <w:rPr>
                <w:rFonts w:ascii="Arial" w:hAnsi="Arial" w:cs="Arial"/>
                <w:b/>
                <w:bCs/>
              </w:rPr>
            </w:pPr>
          </w:p>
        </w:tc>
      </w:tr>
      <w:tr w:rsidRPr="007A5AF6" w:rsidR="00FE323D" w:rsidTr="00E23655" w14:paraId="0E2454E7" w14:textId="77777777">
        <w:tc>
          <w:tcPr>
            <w:tcW w:w="1892" w:type="dxa"/>
            <w:gridSpan w:val="2"/>
          </w:tcPr>
          <w:p w:rsidRPr="007A5AF6" w:rsidR="00FE323D" w:rsidP="00FE323D" w:rsidRDefault="00FE323D" w14:paraId="737096E9" w14:textId="7504DB7B">
            <w:pPr>
              <w:rPr>
                <w:rFonts w:ascii="Arial" w:hAnsi="Arial" w:cs="Arial"/>
              </w:rPr>
            </w:pPr>
          </w:p>
        </w:tc>
        <w:tc>
          <w:tcPr>
            <w:tcW w:w="2256" w:type="dxa"/>
            <w:gridSpan w:val="4"/>
          </w:tcPr>
          <w:p w:rsidRPr="007A5AF6" w:rsidR="00FE323D" w:rsidP="00FE323D" w:rsidRDefault="00FE323D" w14:paraId="415A627A" w14:textId="77777777">
            <w:pPr>
              <w:spacing w:line="240" w:lineRule="exact"/>
              <w:rPr>
                <w:rFonts w:ascii="Arial" w:hAnsi="Arial" w:cs="Arial"/>
              </w:rPr>
            </w:pPr>
          </w:p>
        </w:tc>
        <w:tc>
          <w:tcPr>
            <w:tcW w:w="6720" w:type="dxa"/>
            <w:gridSpan w:val="4"/>
          </w:tcPr>
          <w:p w:rsidRPr="007A5AF6" w:rsidR="00FE323D" w:rsidP="00FE323D" w:rsidRDefault="00FE323D" w14:paraId="436052E6" w14:textId="77777777">
            <w:pPr>
              <w:spacing w:after="120" w:line="284" w:lineRule="auto"/>
              <w:ind w:right="59"/>
              <w:rPr>
                <w:rFonts w:ascii="Arial" w:hAnsi="Arial" w:cs="Arial"/>
              </w:rPr>
            </w:pPr>
            <w:r w:rsidRPr="007A5AF6">
              <w:rPr>
                <w:rFonts w:ascii="Arial" w:hAnsi="Arial" w:cs="Arial"/>
              </w:rPr>
              <w:t xml:space="preserve">The Force should complete a mapping exercise and produce a centralised log of all key roles across the organisation, including non-leadership roles which are critical or specialised. </w:t>
            </w:r>
          </w:p>
          <w:p w:rsidR="00FE323D" w:rsidP="00FE323D" w:rsidRDefault="00FE323D" w14:paraId="16A5EDF3" w14:textId="77777777">
            <w:pPr>
              <w:rPr>
                <w:rFonts w:ascii="Arial" w:hAnsi="Arial" w:cs="Arial"/>
              </w:rPr>
            </w:pPr>
            <w:r w:rsidRPr="007A5AF6">
              <w:rPr>
                <w:rFonts w:ascii="Arial" w:hAnsi="Arial" w:cs="Arial"/>
              </w:rPr>
              <w:t>Alongside this exercise, individuals who are able to assume these positions in a short / medium / long term capacity should be highlighted.</w:t>
            </w:r>
          </w:p>
          <w:p w:rsidRPr="007A5AF6" w:rsidR="00FD3080" w:rsidP="00FE323D" w:rsidRDefault="00FD3080" w14:paraId="4380C9A6" w14:textId="75CEB941">
            <w:pPr>
              <w:rPr>
                <w:rFonts w:ascii="Arial" w:hAnsi="Arial" w:cs="Arial"/>
                <w:b/>
              </w:rPr>
            </w:pPr>
          </w:p>
        </w:tc>
        <w:tc>
          <w:tcPr>
            <w:tcW w:w="1515" w:type="dxa"/>
            <w:gridSpan w:val="3"/>
          </w:tcPr>
          <w:p w:rsidRPr="007A5AF6" w:rsidR="00FE323D" w:rsidP="00FE323D" w:rsidRDefault="00B957EE" w14:paraId="3EC4AB4A" w14:textId="39C6A370">
            <w:pPr>
              <w:jc w:val="center"/>
              <w:rPr>
                <w:rFonts w:ascii="Arial" w:hAnsi="Arial" w:cs="Arial"/>
              </w:rPr>
            </w:pPr>
            <w:r>
              <w:rPr>
                <w:rFonts w:ascii="Arial" w:hAnsi="Arial" w:cs="Arial"/>
              </w:rPr>
              <w:t>1</w:t>
            </w:r>
          </w:p>
        </w:tc>
        <w:tc>
          <w:tcPr>
            <w:tcW w:w="1646" w:type="dxa"/>
          </w:tcPr>
          <w:p w:rsidRPr="007A5AF6" w:rsidR="00FE323D" w:rsidP="00FE323D" w:rsidRDefault="00B957EE" w14:paraId="19EC0263" w14:textId="100BD70A">
            <w:pPr>
              <w:jc w:val="center"/>
              <w:rPr>
                <w:rFonts w:ascii="Arial" w:hAnsi="Arial" w:cs="Arial"/>
              </w:rPr>
            </w:pPr>
            <w:r>
              <w:rPr>
                <w:rFonts w:ascii="Arial" w:hAnsi="Arial" w:cs="Arial"/>
              </w:rPr>
              <w:t>1</w:t>
            </w:r>
          </w:p>
        </w:tc>
      </w:tr>
      <w:tr w:rsidRPr="007A5AF6" w:rsidR="00FE323D" w:rsidTr="00E23655" w14:paraId="5A3D33FB" w14:textId="77777777">
        <w:tc>
          <w:tcPr>
            <w:tcW w:w="1892" w:type="dxa"/>
            <w:gridSpan w:val="2"/>
            <w:shd w:val="clear" w:color="auto" w:fill="D9D9D9" w:themeFill="background1" w:themeFillShade="D9"/>
          </w:tcPr>
          <w:p w:rsidRPr="007A5AF6" w:rsidR="00FE323D" w:rsidP="00FE323D" w:rsidRDefault="00FE323D" w14:paraId="6CC85899" w14:textId="0573E49A">
            <w:pPr>
              <w:rPr>
                <w:rFonts w:ascii="Arial" w:hAnsi="Arial" w:cs="Arial"/>
                <w:b/>
                <w:bCs/>
              </w:rPr>
            </w:pPr>
            <w:r w:rsidRPr="007A5AF6">
              <w:rPr>
                <w:rFonts w:ascii="Arial" w:hAnsi="Arial" w:cs="Arial"/>
                <w:b/>
                <w:bCs/>
              </w:rPr>
              <w:t>Jan 2021</w:t>
            </w:r>
          </w:p>
        </w:tc>
        <w:tc>
          <w:tcPr>
            <w:tcW w:w="12137" w:type="dxa"/>
            <w:gridSpan w:val="12"/>
            <w:shd w:val="clear" w:color="auto" w:fill="D9D9D9" w:themeFill="background1" w:themeFillShade="D9"/>
          </w:tcPr>
          <w:p w:rsidRPr="007A5AF6" w:rsidR="00FE323D" w:rsidP="00FE323D" w:rsidRDefault="00FE323D" w14:paraId="68890D17" w14:textId="77777777">
            <w:pPr>
              <w:rPr>
                <w:rFonts w:ascii="Arial" w:hAnsi="Arial" w:cs="Arial"/>
                <w:b/>
                <w:bCs/>
              </w:rPr>
            </w:pPr>
            <w:r w:rsidRPr="007A5AF6">
              <w:rPr>
                <w:rFonts w:ascii="Arial" w:hAnsi="Arial" w:cs="Arial"/>
                <w:b/>
                <w:bCs/>
              </w:rPr>
              <w:t>Information Assurance Follow up January 2021</w:t>
            </w:r>
          </w:p>
          <w:p w:rsidRPr="007A5AF6" w:rsidR="00FE323D" w:rsidP="00FE323D" w:rsidRDefault="00FE323D" w14:paraId="060A7528" w14:textId="79E886D2">
            <w:pPr>
              <w:rPr>
                <w:rFonts w:ascii="Arial" w:hAnsi="Arial" w:cs="Arial"/>
                <w:b/>
                <w:bCs/>
              </w:rPr>
            </w:pPr>
          </w:p>
        </w:tc>
      </w:tr>
      <w:tr w:rsidRPr="007A5AF6" w:rsidR="00FE323D" w:rsidTr="00E23655" w14:paraId="1FC15246" w14:textId="77777777">
        <w:tc>
          <w:tcPr>
            <w:tcW w:w="1892" w:type="dxa"/>
            <w:gridSpan w:val="2"/>
          </w:tcPr>
          <w:p w:rsidRPr="007A5AF6" w:rsidR="00FE323D" w:rsidP="00FE323D" w:rsidRDefault="00FE323D" w14:paraId="22D9D998" w14:textId="5664EE99">
            <w:pPr>
              <w:rPr>
                <w:rFonts w:ascii="Arial" w:hAnsi="Arial" w:cs="Arial"/>
              </w:rPr>
            </w:pPr>
          </w:p>
        </w:tc>
        <w:tc>
          <w:tcPr>
            <w:tcW w:w="2256" w:type="dxa"/>
            <w:gridSpan w:val="4"/>
          </w:tcPr>
          <w:p w:rsidRPr="007A5AF6" w:rsidR="00FE323D" w:rsidP="00FE323D" w:rsidRDefault="00FE323D" w14:paraId="1A7D4E20" w14:textId="1093DF6D">
            <w:pPr>
              <w:spacing w:line="240" w:lineRule="exact"/>
              <w:rPr>
                <w:rFonts w:ascii="Arial" w:hAnsi="Arial" w:cs="Arial"/>
              </w:rPr>
            </w:pPr>
          </w:p>
        </w:tc>
        <w:tc>
          <w:tcPr>
            <w:tcW w:w="6720" w:type="dxa"/>
            <w:gridSpan w:val="4"/>
          </w:tcPr>
          <w:p w:rsidR="00FE323D" w:rsidP="00FE323D" w:rsidRDefault="00FE323D" w14:paraId="122A8BB1" w14:textId="77777777">
            <w:pPr>
              <w:rPr>
                <w:rFonts w:ascii="Arial" w:hAnsi="Arial" w:cs="Arial"/>
              </w:rPr>
            </w:pPr>
            <w:r w:rsidRPr="007A5AF6">
              <w:rPr>
                <w:rFonts w:ascii="Arial" w:hAnsi="Arial" w:cs="Arial"/>
              </w:rPr>
              <w:t>As intended, the organisation must continue to liaise with NPRIMT in relation to the GIRR accreditation process.</w:t>
            </w:r>
          </w:p>
          <w:p w:rsidRPr="007A5AF6" w:rsidR="007A5AF6" w:rsidP="00FE323D" w:rsidRDefault="007A5AF6" w14:paraId="542AD40D" w14:textId="593CF25C">
            <w:pPr>
              <w:rPr>
                <w:rFonts w:ascii="Arial" w:hAnsi="Arial" w:cs="Arial"/>
                <w:b/>
              </w:rPr>
            </w:pPr>
          </w:p>
        </w:tc>
        <w:tc>
          <w:tcPr>
            <w:tcW w:w="1515" w:type="dxa"/>
            <w:gridSpan w:val="3"/>
          </w:tcPr>
          <w:p w:rsidRPr="00900CB1" w:rsidR="00FE323D" w:rsidP="00FE323D" w:rsidRDefault="007A5AF6" w14:paraId="0A15D9EE" w14:textId="2BBE3DC7">
            <w:pPr>
              <w:jc w:val="center"/>
              <w:rPr>
                <w:rFonts w:ascii="Arial" w:hAnsi="Arial" w:cs="Arial"/>
              </w:rPr>
            </w:pPr>
            <w:r w:rsidRPr="00900CB1">
              <w:rPr>
                <w:rFonts w:ascii="Arial" w:hAnsi="Arial" w:cs="Arial"/>
              </w:rPr>
              <w:t>2</w:t>
            </w:r>
          </w:p>
        </w:tc>
        <w:tc>
          <w:tcPr>
            <w:tcW w:w="1646" w:type="dxa"/>
          </w:tcPr>
          <w:p w:rsidRPr="00900CB1" w:rsidR="00FE323D" w:rsidP="00FE323D" w:rsidRDefault="007A5AF6" w14:paraId="035645D3" w14:textId="3C54C1A7">
            <w:pPr>
              <w:jc w:val="center"/>
              <w:rPr>
                <w:rFonts w:ascii="Arial" w:hAnsi="Arial" w:cs="Arial"/>
              </w:rPr>
            </w:pPr>
            <w:r w:rsidRPr="00900CB1">
              <w:rPr>
                <w:rFonts w:ascii="Arial" w:hAnsi="Arial" w:cs="Arial"/>
              </w:rPr>
              <w:t>0</w:t>
            </w:r>
          </w:p>
        </w:tc>
      </w:tr>
      <w:tr w:rsidRPr="007A5AF6" w:rsidR="00FE323D" w:rsidTr="00E23655" w14:paraId="24C435F7" w14:textId="77777777">
        <w:tc>
          <w:tcPr>
            <w:tcW w:w="1892" w:type="dxa"/>
            <w:gridSpan w:val="2"/>
          </w:tcPr>
          <w:p w:rsidRPr="007A5AF6" w:rsidR="00FE323D" w:rsidP="00FE323D" w:rsidRDefault="00FE323D" w14:paraId="78AC4CC3" w14:textId="79225997">
            <w:pPr>
              <w:rPr>
                <w:rFonts w:ascii="Arial" w:hAnsi="Arial" w:cs="Arial"/>
              </w:rPr>
            </w:pPr>
          </w:p>
        </w:tc>
        <w:tc>
          <w:tcPr>
            <w:tcW w:w="2256" w:type="dxa"/>
            <w:gridSpan w:val="4"/>
          </w:tcPr>
          <w:p w:rsidRPr="007A5AF6" w:rsidR="00FE323D" w:rsidP="00FE323D" w:rsidRDefault="00FE323D" w14:paraId="0509C469" w14:textId="77777777">
            <w:pPr>
              <w:spacing w:line="240" w:lineRule="exact"/>
              <w:rPr>
                <w:rFonts w:ascii="Arial" w:hAnsi="Arial" w:cs="Arial"/>
              </w:rPr>
            </w:pPr>
          </w:p>
        </w:tc>
        <w:tc>
          <w:tcPr>
            <w:tcW w:w="6720" w:type="dxa"/>
            <w:gridSpan w:val="4"/>
          </w:tcPr>
          <w:p w:rsidR="00FE323D" w:rsidP="00FE323D" w:rsidRDefault="00FE323D" w14:paraId="14E9537E" w14:textId="77777777">
            <w:pPr>
              <w:rPr>
                <w:rFonts w:ascii="Arial" w:hAnsi="Arial" w:cs="Arial"/>
              </w:rPr>
            </w:pPr>
            <w:r w:rsidRPr="007A5AF6">
              <w:rPr>
                <w:rFonts w:ascii="Arial" w:hAnsi="Arial" w:cs="Arial"/>
              </w:rPr>
              <w:t>Now the force has more resource in place to manage the process the force should look in the longer term to return to an annual cycle of compliance rather than an ongoing pattern of late submissions for the variety of frameworks it is required to comply with.</w:t>
            </w:r>
          </w:p>
          <w:p w:rsidRPr="007A5AF6" w:rsidR="00FD3080" w:rsidP="00FE323D" w:rsidRDefault="00FD3080" w14:paraId="62C0B574" w14:textId="618DB86F">
            <w:pPr>
              <w:rPr>
                <w:rFonts w:ascii="Arial" w:hAnsi="Arial" w:cs="Arial"/>
              </w:rPr>
            </w:pPr>
          </w:p>
        </w:tc>
        <w:tc>
          <w:tcPr>
            <w:tcW w:w="1515" w:type="dxa"/>
            <w:gridSpan w:val="3"/>
          </w:tcPr>
          <w:p w:rsidRPr="007A5AF6" w:rsidR="00FE323D" w:rsidP="00FE323D" w:rsidRDefault="00FE323D" w14:paraId="15FDFDA8" w14:textId="77777777">
            <w:pPr>
              <w:jc w:val="center"/>
              <w:rPr>
                <w:rFonts w:ascii="Arial" w:hAnsi="Arial" w:cs="Arial"/>
              </w:rPr>
            </w:pPr>
          </w:p>
        </w:tc>
        <w:tc>
          <w:tcPr>
            <w:tcW w:w="1646" w:type="dxa"/>
          </w:tcPr>
          <w:p w:rsidRPr="007A5AF6" w:rsidR="00FE323D" w:rsidP="00FE323D" w:rsidRDefault="00FE323D" w14:paraId="4BF8D9B1" w14:textId="77777777">
            <w:pPr>
              <w:jc w:val="center"/>
              <w:rPr>
                <w:rFonts w:ascii="Arial" w:hAnsi="Arial" w:cs="Arial"/>
              </w:rPr>
            </w:pPr>
          </w:p>
        </w:tc>
      </w:tr>
      <w:tr w:rsidRPr="007A5AF6" w:rsidR="00995A5A" w:rsidTr="00E23655" w14:paraId="380962A1" w14:textId="77777777">
        <w:tc>
          <w:tcPr>
            <w:tcW w:w="1892" w:type="dxa"/>
            <w:gridSpan w:val="2"/>
            <w:shd w:val="clear" w:color="auto" w:fill="D9D9D9" w:themeFill="background1" w:themeFillShade="D9"/>
          </w:tcPr>
          <w:p w:rsidRPr="009A7AD4" w:rsidR="00995A5A" w:rsidP="00995A5A" w:rsidRDefault="00995A5A" w14:paraId="2C2493A3" w14:textId="49678DDB">
            <w:pPr>
              <w:rPr>
                <w:rFonts w:ascii="Arial" w:hAnsi="Arial" w:cs="Arial"/>
                <w:b/>
                <w:bCs/>
              </w:rPr>
            </w:pPr>
            <w:r w:rsidRPr="009A7AD4">
              <w:rPr>
                <w:rFonts w:ascii="Arial" w:hAnsi="Arial" w:cs="Arial"/>
                <w:b/>
                <w:bCs/>
              </w:rPr>
              <w:t>Feb 2021</w:t>
            </w:r>
          </w:p>
        </w:tc>
        <w:tc>
          <w:tcPr>
            <w:tcW w:w="12137" w:type="dxa"/>
            <w:gridSpan w:val="12"/>
            <w:shd w:val="clear" w:color="auto" w:fill="D9D9D9" w:themeFill="background1" w:themeFillShade="D9"/>
          </w:tcPr>
          <w:p w:rsidRPr="009A7AD4" w:rsidR="00995A5A" w:rsidP="00995A5A" w:rsidRDefault="00995A5A" w14:paraId="4AD6F386" w14:textId="77777777">
            <w:pPr>
              <w:spacing w:line="240" w:lineRule="exact"/>
              <w:rPr>
                <w:rFonts w:ascii="Arial" w:hAnsi="Arial" w:cs="Arial"/>
                <w:b/>
                <w:bCs/>
              </w:rPr>
            </w:pPr>
            <w:r w:rsidRPr="009A7AD4">
              <w:rPr>
                <w:rFonts w:ascii="Arial" w:hAnsi="Arial" w:cs="Arial"/>
                <w:b/>
                <w:bCs/>
              </w:rPr>
              <w:t>Core Financial Systems Assurance Feb 2021</w:t>
            </w:r>
          </w:p>
          <w:p w:rsidRPr="009A7AD4" w:rsidR="00995A5A" w:rsidP="00995A5A" w:rsidRDefault="00995A5A" w14:paraId="63B1D370" w14:textId="77777777">
            <w:pPr>
              <w:jc w:val="center"/>
              <w:rPr>
                <w:rFonts w:ascii="Arial" w:hAnsi="Arial" w:cs="Arial"/>
                <w:b/>
                <w:bCs/>
              </w:rPr>
            </w:pPr>
          </w:p>
        </w:tc>
      </w:tr>
      <w:tr w:rsidRPr="007A5AF6" w:rsidR="00995A5A" w:rsidTr="00E23655" w14:paraId="26C4A00D" w14:textId="77777777">
        <w:tc>
          <w:tcPr>
            <w:tcW w:w="1892" w:type="dxa"/>
            <w:gridSpan w:val="2"/>
          </w:tcPr>
          <w:p w:rsidRPr="007A5AF6" w:rsidR="00995A5A" w:rsidP="00995A5A" w:rsidRDefault="00995A5A" w14:paraId="5E04119D" w14:textId="35D3F948">
            <w:pPr>
              <w:rPr>
                <w:rFonts w:ascii="Arial" w:hAnsi="Arial" w:cs="Arial"/>
              </w:rPr>
            </w:pPr>
          </w:p>
        </w:tc>
        <w:tc>
          <w:tcPr>
            <w:tcW w:w="2256" w:type="dxa"/>
            <w:gridSpan w:val="4"/>
          </w:tcPr>
          <w:p w:rsidRPr="007A5AF6" w:rsidR="00995A5A" w:rsidP="00995A5A" w:rsidRDefault="00995A5A" w14:paraId="5D248E2C" w14:textId="77777777">
            <w:pPr>
              <w:spacing w:line="240" w:lineRule="exact"/>
              <w:rPr>
                <w:rFonts w:ascii="Arial" w:hAnsi="Arial" w:cs="Arial"/>
              </w:rPr>
            </w:pPr>
          </w:p>
        </w:tc>
        <w:tc>
          <w:tcPr>
            <w:tcW w:w="6720" w:type="dxa"/>
            <w:gridSpan w:val="4"/>
          </w:tcPr>
          <w:p w:rsidRPr="007A5AF6" w:rsidR="00995A5A" w:rsidP="00995A5A" w:rsidRDefault="00995A5A" w14:paraId="4C8662C4" w14:textId="77777777">
            <w:pPr>
              <w:autoSpaceDE w:val="0"/>
              <w:autoSpaceDN w:val="0"/>
              <w:adjustRightInd w:val="0"/>
              <w:jc w:val="both"/>
              <w:rPr>
                <w:rFonts w:ascii="Arial" w:hAnsi="Arial" w:cs="Arial"/>
              </w:rPr>
            </w:pPr>
            <w:r w:rsidRPr="007A5AF6">
              <w:rPr>
                <w:rFonts w:ascii="Arial" w:hAnsi="Arial" w:cs="Arial"/>
              </w:rPr>
              <w:t>The Force should liaise with MFSS to ensure that historic balances are investigated and cleared down.</w:t>
            </w:r>
          </w:p>
          <w:p w:rsidRPr="007A5AF6" w:rsidR="00995A5A" w:rsidP="00995A5A" w:rsidRDefault="00995A5A" w14:paraId="5E6F1B87" w14:textId="77777777">
            <w:pPr>
              <w:rPr>
                <w:rFonts w:ascii="Arial" w:hAnsi="Arial" w:cs="Arial"/>
                <w:b/>
              </w:rPr>
            </w:pPr>
          </w:p>
        </w:tc>
        <w:tc>
          <w:tcPr>
            <w:tcW w:w="1515" w:type="dxa"/>
            <w:gridSpan w:val="3"/>
          </w:tcPr>
          <w:p w:rsidRPr="007A5AF6" w:rsidR="00995A5A" w:rsidP="00995A5A" w:rsidRDefault="00A246AB" w14:paraId="677FF94F" w14:textId="7085CE4E">
            <w:pPr>
              <w:jc w:val="center"/>
              <w:rPr>
                <w:rFonts w:ascii="Arial" w:hAnsi="Arial" w:cs="Arial"/>
              </w:rPr>
            </w:pPr>
            <w:r>
              <w:rPr>
                <w:rFonts w:ascii="Arial" w:hAnsi="Arial" w:cs="Arial"/>
              </w:rPr>
              <w:t>1</w:t>
            </w:r>
          </w:p>
        </w:tc>
        <w:tc>
          <w:tcPr>
            <w:tcW w:w="1646" w:type="dxa"/>
          </w:tcPr>
          <w:p w:rsidRPr="007A5AF6" w:rsidR="00995A5A" w:rsidP="00995A5A" w:rsidRDefault="00401DBF" w14:paraId="338C41CA" w14:textId="217F4F61">
            <w:pPr>
              <w:jc w:val="center"/>
              <w:rPr>
                <w:rFonts w:ascii="Arial" w:hAnsi="Arial" w:cs="Arial"/>
              </w:rPr>
            </w:pPr>
            <w:r>
              <w:rPr>
                <w:rFonts w:ascii="Arial" w:hAnsi="Arial" w:cs="Arial"/>
              </w:rPr>
              <w:t>0</w:t>
            </w:r>
          </w:p>
        </w:tc>
      </w:tr>
      <w:tr w:rsidRPr="007A5AF6" w:rsidR="00995A5A" w:rsidTr="00E23655" w14:paraId="15335B55" w14:textId="77777777">
        <w:tc>
          <w:tcPr>
            <w:tcW w:w="1892" w:type="dxa"/>
            <w:gridSpan w:val="2"/>
            <w:shd w:val="clear" w:color="auto" w:fill="D9D9D9" w:themeFill="background1" w:themeFillShade="D9"/>
          </w:tcPr>
          <w:p w:rsidRPr="007A5AF6" w:rsidR="00995A5A" w:rsidP="00995A5A" w:rsidRDefault="00995A5A" w14:paraId="1B38F8B4" w14:textId="379525A9">
            <w:pPr>
              <w:rPr>
                <w:rFonts w:ascii="Arial" w:hAnsi="Arial" w:cs="Arial"/>
                <w:b/>
                <w:bCs/>
              </w:rPr>
            </w:pPr>
            <w:r w:rsidRPr="007A5AF6">
              <w:rPr>
                <w:rFonts w:ascii="Arial" w:hAnsi="Arial" w:cs="Arial"/>
                <w:b/>
                <w:bCs/>
              </w:rPr>
              <w:t>Feb 2021</w:t>
            </w:r>
          </w:p>
        </w:tc>
        <w:tc>
          <w:tcPr>
            <w:tcW w:w="12137" w:type="dxa"/>
            <w:gridSpan w:val="12"/>
            <w:shd w:val="clear" w:color="auto" w:fill="D9D9D9" w:themeFill="background1" w:themeFillShade="D9"/>
          </w:tcPr>
          <w:p w:rsidRPr="007A5AF6" w:rsidR="00995A5A" w:rsidP="00995A5A" w:rsidRDefault="00995A5A" w14:paraId="735C925D" w14:textId="629D0B1C">
            <w:pPr>
              <w:rPr>
                <w:rFonts w:ascii="Arial" w:hAnsi="Arial" w:cs="Arial"/>
                <w:b/>
                <w:bCs/>
              </w:rPr>
            </w:pPr>
            <w:r w:rsidRPr="007A5AF6">
              <w:rPr>
                <w:rFonts w:ascii="Arial" w:hAnsi="Arial" w:cs="Arial"/>
                <w:b/>
                <w:bCs/>
              </w:rPr>
              <w:t>Debt Management Feb 2021</w:t>
            </w:r>
            <w:r w:rsidR="00401DBF">
              <w:rPr>
                <w:rFonts w:ascii="Arial" w:hAnsi="Arial" w:cs="Arial"/>
                <w:b/>
                <w:bCs/>
              </w:rPr>
              <w:t xml:space="preserve"> - All Recommendations closed by Mazars</w:t>
            </w:r>
          </w:p>
          <w:p w:rsidRPr="007A5AF6" w:rsidR="00995A5A" w:rsidP="00995A5A" w:rsidRDefault="00995A5A" w14:paraId="6273F2B8" w14:textId="22A6C83D">
            <w:pPr>
              <w:rPr>
                <w:rFonts w:ascii="Arial" w:hAnsi="Arial" w:cs="Arial"/>
                <w:b/>
                <w:bCs/>
              </w:rPr>
            </w:pPr>
          </w:p>
        </w:tc>
      </w:tr>
      <w:tr w:rsidRPr="007A5AF6" w:rsidR="00A246AB" w:rsidTr="00E23655" w14:paraId="52023D51" w14:textId="77777777">
        <w:tc>
          <w:tcPr>
            <w:tcW w:w="1892" w:type="dxa"/>
            <w:gridSpan w:val="2"/>
            <w:shd w:val="clear" w:color="auto" w:fill="auto"/>
          </w:tcPr>
          <w:p w:rsidR="00A246AB" w:rsidP="00401DBF" w:rsidRDefault="00A246AB" w14:paraId="791D8DD8" w14:textId="77777777">
            <w:pPr>
              <w:rPr>
                <w:rFonts w:ascii="Arial" w:hAnsi="Arial" w:cs="Arial"/>
                <w:b/>
                <w:bCs/>
              </w:rPr>
            </w:pPr>
          </w:p>
        </w:tc>
        <w:tc>
          <w:tcPr>
            <w:tcW w:w="12137" w:type="dxa"/>
            <w:gridSpan w:val="12"/>
            <w:shd w:val="clear" w:color="auto" w:fill="auto"/>
          </w:tcPr>
          <w:p w:rsidRPr="007A5AF6" w:rsidR="00A246AB" w:rsidP="00995A5A" w:rsidRDefault="00A246AB" w14:paraId="7DD791D3" w14:textId="77777777">
            <w:pPr>
              <w:spacing w:line="240" w:lineRule="exact"/>
              <w:rPr>
                <w:rFonts w:ascii="Arial" w:hAnsi="Arial" w:cs="Arial"/>
                <w:b/>
                <w:bCs/>
              </w:rPr>
            </w:pPr>
          </w:p>
        </w:tc>
      </w:tr>
      <w:tr w:rsidRPr="007A5AF6" w:rsidR="00995A5A" w:rsidTr="00E23655" w14:paraId="00C26A89" w14:textId="77777777">
        <w:tc>
          <w:tcPr>
            <w:tcW w:w="1892" w:type="dxa"/>
            <w:gridSpan w:val="2"/>
            <w:shd w:val="clear" w:color="auto" w:fill="D9D9D9" w:themeFill="background1" w:themeFillShade="D9"/>
          </w:tcPr>
          <w:p w:rsidRPr="007A5AF6" w:rsidR="00995A5A" w:rsidP="00401DBF" w:rsidRDefault="00401DBF" w14:paraId="4C846E37" w14:textId="3C3FF522">
            <w:pPr>
              <w:rPr>
                <w:rFonts w:ascii="Arial" w:hAnsi="Arial" w:cs="Arial"/>
                <w:b/>
                <w:bCs/>
              </w:rPr>
            </w:pPr>
            <w:r>
              <w:rPr>
                <w:rFonts w:ascii="Arial" w:hAnsi="Arial" w:cs="Arial"/>
                <w:b/>
                <w:bCs/>
              </w:rPr>
              <w:t>March</w:t>
            </w:r>
            <w:r w:rsidRPr="007A5AF6" w:rsidR="00995A5A">
              <w:rPr>
                <w:rFonts w:ascii="Arial" w:hAnsi="Arial" w:cs="Arial"/>
                <w:b/>
                <w:bCs/>
              </w:rPr>
              <w:t xml:space="preserve"> 202</w:t>
            </w:r>
            <w:r>
              <w:rPr>
                <w:rFonts w:ascii="Arial" w:hAnsi="Arial" w:cs="Arial"/>
                <w:b/>
                <w:bCs/>
              </w:rPr>
              <w:t>2</w:t>
            </w:r>
          </w:p>
        </w:tc>
        <w:tc>
          <w:tcPr>
            <w:tcW w:w="12137" w:type="dxa"/>
            <w:gridSpan w:val="12"/>
            <w:shd w:val="clear" w:color="auto" w:fill="D9D9D9" w:themeFill="background1" w:themeFillShade="D9"/>
          </w:tcPr>
          <w:p w:rsidRPr="007A5AF6" w:rsidR="00995A5A" w:rsidP="00995A5A" w:rsidRDefault="00995A5A" w14:paraId="3C47D390" w14:textId="5D62239F">
            <w:pPr>
              <w:spacing w:line="240" w:lineRule="exact"/>
              <w:rPr>
                <w:rFonts w:ascii="Arial" w:hAnsi="Arial" w:cs="Arial"/>
                <w:b/>
                <w:bCs/>
              </w:rPr>
            </w:pPr>
            <w:r w:rsidRPr="007A5AF6">
              <w:rPr>
                <w:rFonts w:ascii="Arial" w:hAnsi="Arial" w:cs="Arial"/>
                <w:b/>
                <w:bCs/>
              </w:rPr>
              <w:t xml:space="preserve">GDPR Follow Up </w:t>
            </w:r>
            <w:r w:rsidR="00401DBF">
              <w:rPr>
                <w:rFonts w:ascii="Arial" w:hAnsi="Arial" w:cs="Arial"/>
                <w:b/>
                <w:bCs/>
              </w:rPr>
              <w:t>21-22</w:t>
            </w:r>
          </w:p>
          <w:p w:rsidRPr="007A5AF6" w:rsidR="00995A5A" w:rsidP="00995A5A" w:rsidRDefault="00995A5A" w14:paraId="42563880" w14:textId="77777777">
            <w:pPr>
              <w:jc w:val="center"/>
              <w:rPr>
                <w:rFonts w:ascii="Arial" w:hAnsi="Arial" w:cs="Arial"/>
                <w:b/>
                <w:bCs/>
              </w:rPr>
            </w:pPr>
          </w:p>
        </w:tc>
      </w:tr>
      <w:tr w:rsidRPr="007A5AF6" w:rsidR="00995A5A" w:rsidTr="00E23655" w14:paraId="49E244BB" w14:textId="77777777">
        <w:tc>
          <w:tcPr>
            <w:tcW w:w="1892" w:type="dxa"/>
            <w:gridSpan w:val="2"/>
          </w:tcPr>
          <w:p w:rsidRPr="007A5AF6" w:rsidR="00995A5A" w:rsidP="00995A5A" w:rsidRDefault="00995A5A" w14:paraId="197090AB" w14:textId="200F09B6">
            <w:pPr>
              <w:rPr>
                <w:rFonts w:ascii="Arial" w:hAnsi="Arial" w:cs="Arial"/>
              </w:rPr>
            </w:pPr>
          </w:p>
        </w:tc>
        <w:tc>
          <w:tcPr>
            <w:tcW w:w="2256" w:type="dxa"/>
            <w:gridSpan w:val="4"/>
          </w:tcPr>
          <w:p w:rsidRPr="007A5AF6" w:rsidR="00995A5A" w:rsidP="00995A5A" w:rsidRDefault="00995A5A" w14:paraId="0E6A9EF4" w14:textId="77777777">
            <w:pPr>
              <w:spacing w:line="240" w:lineRule="exact"/>
              <w:rPr>
                <w:rFonts w:ascii="Arial" w:hAnsi="Arial" w:cs="Arial"/>
              </w:rPr>
            </w:pPr>
          </w:p>
        </w:tc>
        <w:tc>
          <w:tcPr>
            <w:tcW w:w="6720" w:type="dxa"/>
            <w:gridSpan w:val="4"/>
          </w:tcPr>
          <w:p w:rsidRPr="007A5AF6" w:rsidR="00995A5A" w:rsidP="00995A5A" w:rsidRDefault="00995A5A" w14:paraId="7DA75480" w14:textId="77777777">
            <w:pPr>
              <w:rPr>
                <w:rFonts w:ascii="Arial" w:hAnsi="Arial" w:cs="Arial"/>
              </w:rPr>
            </w:pPr>
            <w:r w:rsidRPr="007A5AF6">
              <w:rPr>
                <w:rFonts w:ascii="Arial" w:hAnsi="Arial" w:cs="Arial"/>
              </w:rPr>
              <w:t>The Force should continue to address the issues identified in the ICO Controllers Checklist, all of which are currently in some level of implementation.</w:t>
            </w:r>
          </w:p>
          <w:p w:rsidRPr="007A5AF6" w:rsidR="00995A5A" w:rsidP="00995A5A" w:rsidRDefault="00995A5A" w14:paraId="2B60BE46" w14:textId="77777777">
            <w:pPr>
              <w:rPr>
                <w:rFonts w:ascii="Arial" w:hAnsi="Arial" w:cs="Arial"/>
                <w:b/>
              </w:rPr>
            </w:pPr>
          </w:p>
        </w:tc>
        <w:tc>
          <w:tcPr>
            <w:tcW w:w="1515" w:type="dxa"/>
            <w:gridSpan w:val="3"/>
          </w:tcPr>
          <w:p w:rsidRPr="00900CB1" w:rsidR="00995A5A" w:rsidP="00995A5A" w:rsidRDefault="00E34132" w14:paraId="39704FC8" w14:textId="1A9C26F7">
            <w:pPr>
              <w:jc w:val="center"/>
              <w:rPr>
                <w:rFonts w:ascii="Arial" w:hAnsi="Arial" w:cs="Arial"/>
              </w:rPr>
            </w:pPr>
            <w:r>
              <w:rPr>
                <w:rFonts w:ascii="Arial" w:hAnsi="Arial" w:cs="Arial"/>
              </w:rPr>
              <w:t>3</w:t>
            </w:r>
          </w:p>
        </w:tc>
        <w:tc>
          <w:tcPr>
            <w:tcW w:w="1646" w:type="dxa"/>
          </w:tcPr>
          <w:p w:rsidRPr="00900CB1" w:rsidR="00995A5A" w:rsidP="00995A5A" w:rsidRDefault="007A5AF6" w14:paraId="24B18905" w14:textId="0C6773FA">
            <w:pPr>
              <w:jc w:val="center"/>
              <w:rPr>
                <w:rFonts w:ascii="Arial" w:hAnsi="Arial" w:cs="Arial"/>
              </w:rPr>
            </w:pPr>
            <w:r w:rsidRPr="00900CB1">
              <w:rPr>
                <w:rFonts w:ascii="Arial" w:hAnsi="Arial" w:cs="Arial"/>
              </w:rPr>
              <w:t>0</w:t>
            </w:r>
          </w:p>
        </w:tc>
      </w:tr>
      <w:tr w:rsidRPr="007A5AF6" w:rsidR="00995A5A" w:rsidTr="00E34132" w14:paraId="03131137" w14:textId="77777777">
        <w:tc>
          <w:tcPr>
            <w:tcW w:w="1770" w:type="dxa"/>
          </w:tcPr>
          <w:p w:rsidRPr="007A5AF6" w:rsidR="00995A5A" w:rsidP="00995A5A" w:rsidRDefault="00995A5A" w14:paraId="08739174" w14:textId="7BF45AB0">
            <w:pPr>
              <w:rPr>
                <w:rFonts w:ascii="Arial" w:hAnsi="Arial" w:cs="Arial"/>
              </w:rPr>
            </w:pPr>
          </w:p>
        </w:tc>
        <w:tc>
          <w:tcPr>
            <w:tcW w:w="2223" w:type="dxa"/>
            <w:gridSpan w:val="3"/>
          </w:tcPr>
          <w:p w:rsidRPr="007A5AF6" w:rsidR="00995A5A" w:rsidP="00995A5A" w:rsidRDefault="00995A5A" w14:paraId="549FC89C" w14:textId="77777777">
            <w:pPr>
              <w:spacing w:line="240" w:lineRule="exact"/>
              <w:rPr>
                <w:rFonts w:ascii="Arial" w:hAnsi="Arial" w:cs="Arial"/>
              </w:rPr>
            </w:pPr>
          </w:p>
        </w:tc>
        <w:tc>
          <w:tcPr>
            <w:tcW w:w="6832" w:type="dxa"/>
            <w:gridSpan w:val="5"/>
          </w:tcPr>
          <w:p w:rsidRPr="007A5AF6" w:rsidR="00995A5A" w:rsidP="00995A5A" w:rsidRDefault="00995A5A" w14:paraId="1761B567" w14:textId="77777777">
            <w:pPr>
              <w:rPr>
                <w:rFonts w:ascii="Arial" w:hAnsi="Arial" w:cs="Arial"/>
              </w:rPr>
            </w:pPr>
            <w:r w:rsidRPr="007A5AF6">
              <w:rPr>
                <w:rFonts w:ascii="Arial" w:hAnsi="Arial" w:cs="Arial"/>
              </w:rPr>
              <w:t>We continue to support the approach being taken to complete the Information Asset Register and this should look to be completed as soon as is practical and how the National Enabling Programme progresses.</w:t>
            </w:r>
          </w:p>
          <w:p w:rsidRPr="007A5AF6" w:rsidR="00995A5A" w:rsidP="00995A5A" w:rsidRDefault="00995A5A" w14:paraId="10DFEEBA" w14:textId="77777777">
            <w:pPr>
              <w:rPr>
                <w:rFonts w:ascii="Arial" w:hAnsi="Arial" w:cs="Arial"/>
                <w:b/>
              </w:rPr>
            </w:pPr>
          </w:p>
        </w:tc>
        <w:tc>
          <w:tcPr>
            <w:tcW w:w="1533" w:type="dxa"/>
            <w:gridSpan w:val="3"/>
          </w:tcPr>
          <w:p w:rsidRPr="007A5AF6" w:rsidR="00995A5A" w:rsidP="00995A5A" w:rsidRDefault="00995A5A" w14:paraId="79D6182E" w14:textId="77777777">
            <w:pPr>
              <w:jc w:val="center"/>
              <w:rPr>
                <w:rFonts w:ascii="Arial" w:hAnsi="Arial" w:cs="Arial"/>
              </w:rPr>
            </w:pPr>
          </w:p>
        </w:tc>
        <w:tc>
          <w:tcPr>
            <w:tcW w:w="1671" w:type="dxa"/>
            <w:gridSpan w:val="2"/>
          </w:tcPr>
          <w:p w:rsidRPr="007A5AF6" w:rsidR="00995A5A" w:rsidP="00995A5A" w:rsidRDefault="00995A5A" w14:paraId="256A88E9" w14:textId="77777777">
            <w:pPr>
              <w:jc w:val="center"/>
              <w:rPr>
                <w:rFonts w:ascii="Arial" w:hAnsi="Arial" w:cs="Arial"/>
              </w:rPr>
            </w:pPr>
          </w:p>
        </w:tc>
      </w:tr>
      <w:tr w:rsidRPr="00401DBF" w:rsidR="00E34132" w:rsidTr="00E34132" w14:paraId="788FAA74" w14:textId="77777777">
        <w:tc>
          <w:tcPr>
            <w:tcW w:w="1770" w:type="dxa"/>
            <w:shd w:val="clear" w:color="auto" w:fill="auto"/>
          </w:tcPr>
          <w:p w:rsidRPr="00401DBF" w:rsidR="00E34132" w:rsidP="00E34132" w:rsidRDefault="00E34132" w14:paraId="3D0351EE" w14:textId="68480E64">
            <w:pPr>
              <w:rPr>
                <w:rFonts w:ascii="Arial" w:hAnsi="Arial" w:cs="Arial"/>
              </w:rPr>
            </w:pPr>
          </w:p>
        </w:tc>
        <w:tc>
          <w:tcPr>
            <w:tcW w:w="2223" w:type="dxa"/>
            <w:gridSpan w:val="3"/>
            <w:shd w:val="clear" w:color="auto" w:fill="auto"/>
          </w:tcPr>
          <w:p w:rsidRPr="00E34132" w:rsidR="00E34132" w:rsidP="00E34132" w:rsidRDefault="00E34132" w14:paraId="02ED3DAC" w14:textId="00A5FBC5">
            <w:pPr>
              <w:rPr>
                <w:rFonts w:ascii="Arial" w:hAnsi="Arial" w:cs="Arial"/>
              </w:rPr>
            </w:pPr>
          </w:p>
        </w:tc>
        <w:tc>
          <w:tcPr>
            <w:tcW w:w="6832" w:type="dxa"/>
            <w:gridSpan w:val="5"/>
            <w:shd w:val="clear" w:color="auto" w:fill="auto"/>
          </w:tcPr>
          <w:p w:rsidR="00E34132" w:rsidP="00E34132" w:rsidRDefault="00E34132" w14:paraId="233DE224" w14:textId="77777777">
            <w:pPr>
              <w:rPr>
                <w:rFonts w:ascii="Arial" w:hAnsi="Arial" w:cs="Arial"/>
                <w:szCs w:val="20"/>
              </w:rPr>
            </w:pPr>
            <w:r w:rsidRPr="00E34132">
              <w:rPr>
                <w:rFonts w:ascii="Arial" w:hAnsi="Arial" w:cs="Arial"/>
                <w:szCs w:val="20"/>
              </w:rPr>
              <w:t>The Force should review compliance statistics and take action to address the low take up of training.</w:t>
            </w:r>
          </w:p>
          <w:p w:rsidRPr="00E34132" w:rsidR="0086282C" w:rsidP="00E34132" w:rsidRDefault="0086282C" w14:paraId="62639D1D" w14:textId="5474E339">
            <w:pPr>
              <w:rPr>
                <w:rFonts w:ascii="Arial" w:hAnsi="Arial" w:cs="Arial"/>
              </w:rPr>
            </w:pPr>
          </w:p>
        </w:tc>
        <w:tc>
          <w:tcPr>
            <w:tcW w:w="1533" w:type="dxa"/>
            <w:gridSpan w:val="3"/>
            <w:shd w:val="clear" w:color="auto" w:fill="auto"/>
          </w:tcPr>
          <w:p w:rsidRPr="00E34132" w:rsidR="00E34132" w:rsidP="00E34132" w:rsidRDefault="00E34132" w14:paraId="228F5322" w14:textId="77777777">
            <w:pPr>
              <w:rPr>
                <w:rFonts w:ascii="Arial" w:hAnsi="Arial" w:cs="Arial"/>
              </w:rPr>
            </w:pPr>
          </w:p>
        </w:tc>
        <w:tc>
          <w:tcPr>
            <w:tcW w:w="1671" w:type="dxa"/>
            <w:gridSpan w:val="2"/>
            <w:shd w:val="clear" w:color="auto" w:fill="auto"/>
          </w:tcPr>
          <w:p w:rsidRPr="00E34132" w:rsidR="00E34132" w:rsidP="00E34132" w:rsidRDefault="00E34132" w14:paraId="436AF040" w14:textId="5B55BAD4">
            <w:pPr>
              <w:rPr>
                <w:rFonts w:ascii="Arial" w:hAnsi="Arial" w:cs="Arial"/>
              </w:rPr>
            </w:pPr>
          </w:p>
        </w:tc>
      </w:tr>
      <w:tr w:rsidRPr="007A5AF6" w:rsidR="00E34132" w:rsidTr="00E34132" w14:paraId="37C1EEFD" w14:textId="77777777">
        <w:tc>
          <w:tcPr>
            <w:tcW w:w="1770" w:type="dxa"/>
            <w:shd w:val="clear" w:color="auto" w:fill="D9D9D9" w:themeFill="background1" w:themeFillShade="D9"/>
          </w:tcPr>
          <w:p w:rsidRPr="007A5AF6" w:rsidR="00E34132" w:rsidP="00E34D4C" w:rsidRDefault="00E34D4C" w14:paraId="42943BA9" w14:textId="6CCE23F9">
            <w:pPr>
              <w:rPr>
                <w:rFonts w:ascii="Arial" w:hAnsi="Arial" w:cs="Arial"/>
                <w:b/>
                <w:bCs/>
              </w:rPr>
            </w:pPr>
            <w:r>
              <w:rPr>
                <w:rFonts w:ascii="Arial" w:hAnsi="Arial" w:cs="Arial"/>
                <w:b/>
                <w:bCs/>
              </w:rPr>
              <w:t>March 2022</w:t>
            </w:r>
          </w:p>
        </w:tc>
        <w:tc>
          <w:tcPr>
            <w:tcW w:w="12259" w:type="dxa"/>
            <w:gridSpan w:val="13"/>
            <w:shd w:val="clear" w:color="auto" w:fill="D9D9D9" w:themeFill="background1" w:themeFillShade="D9"/>
          </w:tcPr>
          <w:p w:rsidRPr="007A5AF6" w:rsidR="00E34132" w:rsidP="00E34132" w:rsidRDefault="00E34132" w14:paraId="06DB20E9" w14:textId="2BCE8190">
            <w:pPr>
              <w:rPr>
                <w:rFonts w:ascii="Arial" w:hAnsi="Arial" w:cs="Arial"/>
                <w:b/>
                <w:bCs/>
              </w:rPr>
            </w:pPr>
            <w:r w:rsidRPr="007A5AF6">
              <w:rPr>
                <w:rFonts w:ascii="Arial" w:hAnsi="Arial" w:cs="Arial"/>
                <w:b/>
                <w:bCs/>
              </w:rPr>
              <w:t xml:space="preserve">Risk Management </w:t>
            </w:r>
            <w:r w:rsidR="00E34D4C">
              <w:rPr>
                <w:rFonts w:ascii="Arial" w:hAnsi="Arial" w:cs="Arial"/>
                <w:b/>
                <w:bCs/>
              </w:rPr>
              <w:t>2021-2022</w:t>
            </w:r>
          </w:p>
          <w:p w:rsidRPr="007A5AF6" w:rsidR="00E34132" w:rsidP="00E34132" w:rsidRDefault="00E34132" w14:paraId="33C8C1DC" w14:textId="3319FBBC">
            <w:pPr>
              <w:rPr>
                <w:rFonts w:ascii="Arial" w:hAnsi="Arial" w:cs="Arial"/>
                <w:b/>
                <w:bCs/>
              </w:rPr>
            </w:pPr>
          </w:p>
        </w:tc>
      </w:tr>
      <w:tr w:rsidRPr="007A5AF6" w:rsidR="00E34132" w:rsidTr="00E34132" w14:paraId="4C1A7AC8" w14:textId="77777777">
        <w:tc>
          <w:tcPr>
            <w:tcW w:w="1770" w:type="dxa"/>
          </w:tcPr>
          <w:p w:rsidRPr="007A5AF6" w:rsidR="00E34132" w:rsidP="00E34132" w:rsidRDefault="00E34132" w14:paraId="5CBEE1E1" w14:textId="1EED907B">
            <w:pPr>
              <w:rPr>
                <w:rFonts w:ascii="Arial" w:hAnsi="Arial" w:cs="Arial"/>
              </w:rPr>
            </w:pPr>
          </w:p>
        </w:tc>
        <w:tc>
          <w:tcPr>
            <w:tcW w:w="2223" w:type="dxa"/>
            <w:gridSpan w:val="3"/>
          </w:tcPr>
          <w:p w:rsidRPr="007A5AF6" w:rsidR="00E34132" w:rsidP="00E34132" w:rsidRDefault="00E34132" w14:paraId="02418D6C" w14:textId="0BF9FC41">
            <w:pPr>
              <w:rPr>
                <w:rFonts w:ascii="Arial" w:hAnsi="Arial" w:cs="Arial"/>
              </w:rPr>
            </w:pPr>
          </w:p>
        </w:tc>
        <w:tc>
          <w:tcPr>
            <w:tcW w:w="6832" w:type="dxa"/>
            <w:gridSpan w:val="5"/>
          </w:tcPr>
          <w:p w:rsidRPr="007A5AF6" w:rsidR="00E34132" w:rsidP="00E34132" w:rsidRDefault="00E34132" w14:paraId="2B9F96E4" w14:textId="77777777">
            <w:pPr>
              <w:spacing w:line="280" w:lineRule="exact"/>
              <w:jc w:val="both"/>
              <w:rPr>
                <w:rFonts w:ascii="Arial" w:hAnsi="Arial" w:cs="Arial"/>
              </w:rPr>
            </w:pPr>
            <w:r w:rsidRPr="007A5AF6">
              <w:rPr>
                <w:rFonts w:ascii="Arial" w:hAnsi="Arial" w:cs="Arial"/>
              </w:rPr>
              <w:t xml:space="preserve">The Force should ensure that a thorough review is undertaken of the Force’s departmental risk registers, so that risks that are inherent to the respective departments are identified and scored, as stated in the Risk Management Strategy. </w:t>
            </w:r>
          </w:p>
          <w:p w:rsidRPr="007A5AF6" w:rsidR="00E34132" w:rsidP="00E34132" w:rsidRDefault="00E34132" w14:paraId="1DA5D111" w14:textId="77777777">
            <w:pPr>
              <w:rPr>
                <w:rFonts w:ascii="Arial" w:hAnsi="Arial" w:cs="Arial"/>
              </w:rPr>
            </w:pPr>
          </w:p>
        </w:tc>
        <w:tc>
          <w:tcPr>
            <w:tcW w:w="1533" w:type="dxa"/>
            <w:gridSpan w:val="3"/>
          </w:tcPr>
          <w:p w:rsidRPr="00900CB1" w:rsidR="00E34132" w:rsidP="00E34132" w:rsidRDefault="00F93F96" w14:paraId="7D524167" w14:textId="5DDCB095">
            <w:pPr>
              <w:jc w:val="center"/>
              <w:rPr>
                <w:rFonts w:ascii="Arial" w:hAnsi="Arial" w:cs="Arial"/>
              </w:rPr>
            </w:pPr>
            <w:r>
              <w:rPr>
                <w:rFonts w:ascii="Arial" w:hAnsi="Arial" w:cs="Arial"/>
              </w:rPr>
              <w:t>5</w:t>
            </w:r>
          </w:p>
        </w:tc>
        <w:tc>
          <w:tcPr>
            <w:tcW w:w="1671" w:type="dxa"/>
            <w:gridSpan w:val="2"/>
          </w:tcPr>
          <w:p w:rsidRPr="00900CB1" w:rsidR="00E34132" w:rsidP="00E34132" w:rsidRDefault="00E34132" w14:paraId="57A41084" w14:textId="5B2345F5">
            <w:pPr>
              <w:jc w:val="center"/>
              <w:rPr>
                <w:rFonts w:ascii="Arial" w:hAnsi="Arial" w:cs="Arial"/>
              </w:rPr>
            </w:pPr>
            <w:r w:rsidRPr="00900CB1">
              <w:rPr>
                <w:rFonts w:ascii="Arial" w:hAnsi="Arial" w:cs="Arial"/>
              </w:rPr>
              <w:t>0</w:t>
            </w:r>
          </w:p>
        </w:tc>
      </w:tr>
      <w:tr w:rsidRPr="007A5AF6" w:rsidR="00E34132" w:rsidTr="00E34132" w14:paraId="591236D4" w14:textId="77777777">
        <w:tc>
          <w:tcPr>
            <w:tcW w:w="1770" w:type="dxa"/>
          </w:tcPr>
          <w:p w:rsidRPr="007A5AF6" w:rsidR="00E34132" w:rsidP="00E34132" w:rsidRDefault="00E34132" w14:paraId="2EE53AE6" w14:textId="2F5D074B">
            <w:pPr>
              <w:rPr>
                <w:rFonts w:ascii="Arial" w:hAnsi="Arial" w:cs="Arial"/>
              </w:rPr>
            </w:pPr>
          </w:p>
        </w:tc>
        <w:tc>
          <w:tcPr>
            <w:tcW w:w="2223" w:type="dxa"/>
            <w:gridSpan w:val="3"/>
          </w:tcPr>
          <w:p w:rsidRPr="007A5AF6" w:rsidR="00E34132" w:rsidP="00E34132" w:rsidRDefault="00E34132" w14:paraId="2B116724" w14:textId="77777777">
            <w:pPr>
              <w:rPr>
                <w:rFonts w:ascii="Arial" w:hAnsi="Arial" w:cs="Arial"/>
              </w:rPr>
            </w:pPr>
          </w:p>
        </w:tc>
        <w:tc>
          <w:tcPr>
            <w:tcW w:w="6832" w:type="dxa"/>
            <w:gridSpan w:val="5"/>
          </w:tcPr>
          <w:p w:rsidRPr="007A5AF6" w:rsidR="00E34132" w:rsidP="00E34132" w:rsidRDefault="00E34132" w14:paraId="246C6B71" w14:textId="77777777">
            <w:pPr>
              <w:rPr>
                <w:rFonts w:ascii="Arial" w:hAnsi="Arial" w:cs="Arial"/>
              </w:rPr>
            </w:pPr>
            <w:r w:rsidRPr="007A5AF6">
              <w:rPr>
                <w:rFonts w:ascii="Arial" w:hAnsi="Arial" w:cs="Arial"/>
              </w:rPr>
              <w:t>The Force should ensure that all risk registers are complete and that appropriate controls are recorded for each risk. Where risk controls are being reviewed, the Force should ensure that interim controls are in place to effectively monitor risks.</w:t>
            </w:r>
          </w:p>
          <w:p w:rsidRPr="007A5AF6" w:rsidR="00E34132" w:rsidP="00E34132" w:rsidRDefault="00E34132" w14:paraId="27F8D6B6" w14:textId="77777777">
            <w:pPr>
              <w:rPr>
                <w:rFonts w:ascii="Arial" w:hAnsi="Arial" w:cs="Arial"/>
              </w:rPr>
            </w:pPr>
          </w:p>
        </w:tc>
        <w:tc>
          <w:tcPr>
            <w:tcW w:w="1533" w:type="dxa"/>
            <w:gridSpan w:val="3"/>
          </w:tcPr>
          <w:p w:rsidRPr="007A5AF6" w:rsidR="00E34132" w:rsidP="00E34132" w:rsidRDefault="00E34132" w14:paraId="1051BEB7" w14:textId="77777777">
            <w:pPr>
              <w:rPr>
                <w:rFonts w:ascii="Arial" w:hAnsi="Arial" w:cs="Arial"/>
              </w:rPr>
            </w:pPr>
          </w:p>
        </w:tc>
        <w:tc>
          <w:tcPr>
            <w:tcW w:w="1671" w:type="dxa"/>
            <w:gridSpan w:val="2"/>
          </w:tcPr>
          <w:p w:rsidRPr="007A5AF6" w:rsidR="00E34132" w:rsidP="00E34132" w:rsidRDefault="00E34132" w14:paraId="2B0E279B" w14:textId="77777777">
            <w:pPr>
              <w:rPr>
                <w:rFonts w:ascii="Arial" w:hAnsi="Arial" w:cs="Arial"/>
              </w:rPr>
            </w:pPr>
          </w:p>
        </w:tc>
      </w:tr>
      <w:tr w:rsidRPr="007A5AF6" w:rsidR="00E34132" w:rsidTr="00E34132" w14:paraId="67201B0E" w14:textId="77777777">
        <w:tc>
          <w:tcPr>
            <w:tcW w:w="1770" w:type="dxa"/>
          </w:tcPr>
          <w:p w:rsidRPr="007A5AF6" w:rsidR="00E34132" w:rsidP="00E34132" w:rsidRDefault="00E34132" w14:paraId="2ACE54D5" w14:textId="30D9D9D8">
            <w:pPr>
              <w:rPr>
                <w:rFonts w:ascii="Arial" w:hAnsi="Arial" w:cs="Arial"/>
              </w:rPr>
            </w:pPr>
          </w:p>
        </w:tc>
        <w:tc>
          <w:tcPr>
            <w:tcW w:w="2223" w:type="dxa"/>
            <w:gridSpan w:val="3"/>
          </w:tcPr>
          <w:p w:rsidRPr="007A5AF6" w:rsidR="00E34132" w:rsidP="00E34132" w:rsidRDefault="00E34132" w14:paraId="489945D9" w14:textId="77777777">
            <w:pPr>
              <w:rPr>
                <w:rFonts w:ascii="Arial" w:hAnsi="Arial" w:cs="Arial"/>
              </w:rPr>
            </w:pPr>
          </w:p>
        </w:tc>
        <w:tc>
          <w:tcPr>
            <w:tcW w:w="6832" w:type="dxa"/>
            <w:gridSpan w:val="5"/>
          </w:tcPr>
          <w:p w:rsidRPr="007A5AF6" w:rsidR="00E34132" w:rsidP="00E34132" w:rsidRDefault="00E34132" w14:paraId="6E6293E2" w14:textId="77777777">
            <w:pPr>
              <w:spacing w:line="280" w:lineRule="exact"/>
              <w:jc w:val="both"/>
              <w:rPr>
                <w:rFonts w:ascii="Arial" w:hAnsi="Arial" w:cs="Arial"/>
              </w:rPr>
            </w:pPr>
            <w:r w:rsidRPr="007A5AF6">
              <w:rPr>
                <w:rFonts w:ascii="Arial" w:hAnsi="Arial" w:cs="Arial"/>
              </w:rPr>
              <w:t>The Force should ensure that further training is provided to users of the JCAD system to ensure that appropriate controls are recorded to mitigate the risks identified.</w:t>
            </w:r>
          </w:p>
          <w:p w:rsidRPr="007A5AF6" w:rsidR="00E34132" w:rsidP="00E34132" w:rsidRDefault="00E34132" w14:paraId="57A4C4C3" w14:textId="77777777">
            <w:pPr>
              <w:rPr>
                <w:rFonts w:ascii="Arial" w:hAnsi="Arial" w:cs="Arial"/>
              </w:rPr>
            </w:pPr>
          </w:p>
        </w:tc>
        <w:tc>
          <w:tcPr>
            <w:tcW w:w="1533" w:type="dxa"/>
            <w:gridSpan w:val="3"/>
          </w:tcPr>
          <w:p w:rsidRPr="007A5AF6" w:rsidR="00E34132" w:rsidP="00E34132" w:rsidRDefault="00E34132" w14:paraId="671D5091" w14:textId="77777777">
            <w:pPr>
              <w:rPr>
                <w:rFonts w:ascii="Arial" w:hAnsi="Arial" w:cs="Arial"/>
              </w:rPr>
            </w:pPr>
          </w:p>
        </w:tc>
        <w:tc>
          <w:tcPr>
            <w:tcW w:w="1671" w:type="dxa"/>
            <w:gridSpan w:val="2"/>
          </w:tcPr>
          <w:p w:rsidRPr="007A5AF6" w:rsidR="00E34132" w:rsidP="00E34132" w:rsidRDefault="00E34132" w14:paraId="6AA8C1CF" w14:textId="77777777">
            <w:pPr>
              <w:rPr>
                <w:rFonts w:ascii="Arial" w:hAnsi="Arial" w:cs="Arial"/>
              </w:rPr>
            </w:pPr>
          </w:p>
        </w:tc>
      </w:tr>
      <w:tr w:rsidRPr="007A5AF6" w:rsidR="00E34132" w:rsidTr="00E34132" w14:paraId="08266855" w14:textId="77777777">
        <w:tc>
          <w:tcPr>
            <w:tcW w:w="1770" w:type="dxa"/>
          </w:tcPr>
          <w:p w:rsidRPr="007A5AF6" w:rsidR="00E34132" w:rsidP="00E34132" w:rsidRDefault="00E34132" w14:paraId="0EC805C1" w14:textId="1ACC760F">
            <w:pPr>
              <w:rPr>
                <w:rFonts w:ascii="Arial" w:hAnsi="Arial" w:cs="Arial"/>
              </w:rPr>
            </w:pPr>
          </w:p>
        </w:tc>
        <w:tc>
          <w:tcPr>
            <w:tcW w:w="2223" w:type="dxa"/>
            <w:gridSpan w:val="3"/>
          </w:tcPr>
          <w:p w:rsidRPr="007A5AF6" w:rsidR="00E34132" w:rsidP="00E34132" w:rsidRDefault="00E34132" w14:paraId="2A918831" w14:textId="77777777">
            <w:pPr>
              <w:rPr>
                <w:rFonts w:ascii="Arial" w:hAnsi="Arial" w:cs="Arial"/>
              </w:rPr>
            </w:pPr>
          </w:p>
        </w:tc>
        <w:tc>
          <w:tcPr>
            <w:tcW w:w="6832" w:type="dxa"/>
            <w:gridSpan w:val="5"/>
          </w:tcPr>
          <w:p w:rsidRPr="007A5AF6" w:rsidR="00E34132" w:rsidP="00E34132" w:rsidRDefault="00E34132" w14:paraId="0AE94229" w14:textId="77777777">
            <w:pPr>
              <w:rPr>
                <w:rFonts w:ascii="Arial" w:hAnsi="Arial" w:cs="Arial"/>
              </w:rPr>
            </w:pPr>
            <w:r w:rsidRPr="007A5AF6">
              <w:rPr>
                <w:rFonts w:ascii="Arial" w:hAnsi="Arial" w:cs="Arial"/>
              </w:rPr>
              <w:t>The Force could consider introducing guidance for users of the JCAD system, which outlines a criterion for controls and risk mitigation activities.</w:t>
            </w:r>
          </w:p>
          <w:p w:rsidRPr="007A5AF6" w:rsidR="00E34132" w:rsidP="00E34132" w:rsidRDefault="00E34132" w14:paraId="4672B9FE" w14:textId="77777777">
            <w:pPr>
              <w:rPr>
                <w:rFonts w:ascii="Arial" w:hAnsi="Arial" w:cs="Arial"/>
              </w:rPr>
            </w:pPr>
          </w:p>
        </w:tc>
        <w:tc>
          <w:tcPr>
            <w:tcW w:w="1533" w:type="dxa"/>
            <w:gridSpan w:val="3"/>
          </w:tcPr>
          <w:p w:rsidRPr="007A5AF6" w:rsidR="00E34132" w:rsidP="00E34132" w:rsidRDefault="00E34132" w14:paraId="3A56166C" w14:textId="77777777">
            <w:pPr>
              <w:jc w:val="center"/>
              <w:rPr>
                <w:rFonts w:ascii="Arial" w:hAnsi="Arial" w:cs="Arial"/>
              </w:rPr>
            </w:pPr>
          </w:p>
        </w:tc>
        <w:tc>
          <w:tcPr>
            <w:tcW w:w="1671" w:type="dxa"/>
            <w:gridSpan w:val="2"/>
          </w:tcPr>
          <w:p w:rsidRPr="007A5AF6" w:rsidR="00E34132" w:rsidP="00E34132" w:rsidRDefault="00E34132" w14:paraId="13A6FC36" w14:textId="77777777">
            <w:pPr>
              <w:jc w:val="center"/>
              <w:rPr>
                <w:rFonts w:ascii="Arial" w:hAnsi="Arial" w:cs="Arial"/>
              </w:rPr>
            </w:pPr>
          </w:p>
        </w:tc>
      </w:tr>
    </w:tbl>
    <w:p w:rsidR="00C3360C" w:rsidRDefault="00C3360C" w14:paraId="7BB4EF8F" w14:textId="77777777">
      <w:r>
        <w:br w:type="page"/>
      </w:r>
    </w:p>
    <w:tbl>
      <w:tblPr>
        <w:tblStyle w:val="TableGrid"/>
        <w:tblW w:w="14029" w:type="dxa"/>
        <w:tblLook w:val="04A0" w:firstRow="1" w:lastRow="0" w:firstColumn="1" w:lastColumn="0" w:noHBand="0" w:noVBand="1"/>
      </w:tblPr>
      <w:tblGrid>
        <w:gridCol w:w="1649"/>
        <w:gridCol w:w="2174"/>
        <w:gridCol w:w="71"/>
        <w:gridCol w:w="6887"/>
        <w:gridCol w:w="1548"/>
        <w:gridCol w:w="1700"/>
      </w:tblGrid>
      <w:tr w:rsidRPr="007A5AF6" w:rsidR="00995A5A" w:rsidTr="00732DBD" w14:paraId="2E0B16B1" w14:textId="77777777">
        <w:tc>
          <w:tcPr>
            <w:tcW w:w="1649" w:type="dxa"/>
          </w:tcPr>
          <w:p w:rsidRPr="007A5AF6" w:rsidR="00995A5A" w:rsidP="00995A5A" w:rsidRDefault="00995A5A" w14:paraId="447D27A5" w14:textId="4D77C05C">
            <w:pPr>
              <w:rPr>
                <w:rFonts w:ascii="Arial" w:hAnsi="Arial" w:cs="Arial"/>
              </w:rPr>
            </w:pPr>
          </w:p>
        </w:tc>
        <w:tc>
          <w:tcPr>
            <w:tcW w:w="2245" w:type="dxa"/>
            <w:gridSpan w:val="2"/>
          </w:tcPr>
          <w:p w:rsidRPr="007A5AF6" w:rsidR="00995A5A" w:rsidP="00995A5A" w:rsidRDefault="00995A5A" w14:paraId="1066C993" w14:textId="77777777">
            <w:pPr>
              <w:rPr>
                <w:rFonts w:ascii="Arial" w:hAnsi="Arial" w:cs="Arial"/>
              </w:rPr>
            </w:pPr>
          </w:p>
        </w:tc>
        <w:tc>
          <w:tcPr>
            <w:tcW w:w="6887" w:type="dxa"/>
          </w:tcPr>
          <w:p w:rsidRPr="007A5AF6" w:rsidR="00995A5A" w:rsidP="00995A5A" w:rsidRDefault="00995A5A" w14:paraId="319BDCC9" w14:textId="651E3637">
            <w:pPr>
              <w:spacing w:line="280" w:lineRule="exact"/>
              <w:jc w:val="both"/>
              <w:rPr>
                <w:rFonts w:ascii="Arial" w:hAnsi="Arial" w:cs="Arial"/>
              </w:rPr>
            </w:pPr>
            <w:r w:rsidRPr="007A5AF6">
              <w:rPr>
                <w:rFonts w:ascii="Arial" w:hAnsi="Arial" w:cs="Arial"/>
              </w:rPr>
              <w:t xml:space="preserve">The Force should ensure the meeting minutes for the Organisational Risk, Learning, </w:t>
            </w:r>
            <w:r w:rsidRPr="007A5AF6" w:rsidR="00FD3080">
              <w:rPr>
                <w:rFonts w:ascii="Arial" w:hAnsi="Arial" w:cs="Arial"/>
              </w:rPr>
              <w:t>Standards,</w:t>
            </w:r>
            <w:r w:rsidRPr="007A5AF6">
              <w:rPr>
                <w:rFonts w:ascii="Arial" w:hAnsi="Arial" w:cs="Arial"/>
              </w:rPr>
              <w:t xml:space="preserve"> and Integrity Board are well documented, which demonstrate at the very least:</w:t>
            </w:r>
          </w:p>
          <w:p w:rsidRPr="007A5AF6" w:rsidR="00995A5A" w:rsidP="00995A5A" w:rsidRDefault="00995A5A" w14:paraId="4371E635" w14:textId="77777777">
            <w:pPr>
              <w:numPr>
                <w:ilvl w:val="0"/>
                <w:numId w:val="7"/>
              </w:numPr>
              <w:spacing w:after="120" w:line="280" w:lineRule="exact"/>
              <w:ind w:left="375"/>
              <w:rPr>
                <w:rFonts w:ascii="Arial" w:hAnsi="Arial" w:cs="Arial"/>
              </w:rPr>
            </w:pPr>
            <w:r w:rsidRPr="007A5AF6">
              <w:rPr>
                <w:rFonts w:ascii="Arial" w:hAnsi="Arial" w:cs="Arial"/>
              </w:rPr>
              <w:t>The registers presented;</w:t>
            </w:r>
          </w:p>
          <w:p w:rsidRPr="007A5AF6" w:rsidR="00995A5A" w:rsidP="00995A5A" w:rsidRDefault="00995A5A" w14:paraId="03995B45" w14:textId="77777777">
            <w:pPr>
              <w:numPr>
                <w:ilvl w:val="0"/>
                <w:numId w:val="7"/>
              </w:numPr>
              <w:spacing w:after="120" w:line="280" w:lineRule="exact"/>
              <w:ind w:left="375"/>
              <w:rPr>
                <w:rFonts w:ascii="Arial" w:hAnsi="Arial" w:cs="Arial"/>
              </w:rPr>
            </w:pPr>
            <w:r w:rsidRPr="007A5AF6">
              <w:rPr>
                <w:rFonts w:ascii="Arial" w:hAnsi="Arial" w:cs="Arial"/>
              </w:rPr>
              <w:t>The risks discussed; and</w:t>
            </w:r>
          </w:p>
          <w:p w:rsidR="00995A5A" w:rsidP="00995A5A" w:rsidRDefault="00995A5A" w14:paraId="3F9F4933" w14:textId="77777777">
            <w:pPr>
              <w:rPr>
                <w:rFonts w:ascii="Arial" w:hAnsi="Arial" w:cs="Arial"/>
              </w:rPr>
            </w:pPr>
            <w:r w:rsidRPr="007A5AF6">
              <w:rPr>
                <w:rFonts w:ascii="Arial" w:hAnsi="Arial" w:cs="Arial"/>
              </w:rPr>
              <w:t>The decisions reached / action plans devised.</w:t>
            </w:r>
          </w:p>
          <w:p w:rsidRPr="007A5AF6" w:rsidR="0086282C" w:rsidP="00995A5A" w:rsidRDefault="0086282C" w14:paraId="582D9029" w14:textId="27FD6884">
            <w:pPr>
              <w:rPr>
                <w:rFonts w:ascii="Arial" w:hAnsi="Arial" w:cs="Arial"/>
              </w:rPr>
            </w:pPr>
          </w:p>
        </w:tc>
        <w:tc>
          <w:tcPr>
            <w:tcW w:w="1548" w:type="dxa"/>
          </w:tcPr>
          <w:p w:rsidRPr="007A5AF6" w:rsidR="00995A5A" w:rsidP="00995A5A" w:rsidRDefault="00995A5A" w14:paraId="670052B4" w14:textId="77777777">
            <w:pPr>
              <w:jc w:val="center"/>
              <w:rPr>
                <w:rFonts w:ascii="Arial" w:hAnsi="Arial" w:cs="Arial"/>
              </w:rPr>
            </w:pPr>
          </w:p>
        </w:tc>
        <w:tc>
          <w:tcPr>
            <w:tcW w:w="1700" w:type="dxa"/>
          </w:tcPr>
          <w:p w:rsidRPr="007A5AF6" w:rsidR="00995A5A" w:rsidP="00995A5A" w:rsidRDefault="00995A5A" w14:paraId="1271AD1E" w14:textId="77777777">
            <w:pPr>
              <w:jc w:val="center"/>
              <w:rPr>
                <w:rFonts w:ascii="Arial" w:hAnsi="Arial" w:cs="Arial"/>
              </w:rPr>
            </w:pPr>
          </w:p>
        </w:tc>
      </w:tr>
      <w:tr w:rsidRPr="007A5AF6" w:rsidR="00995A5A" w:rsidTr="00732DBD" w14:paraId="016FA6C0" w14:textId="77777777">
        <w:tc>
          <w:tcPr>
            <w:tcW w:w="1649" w:type="dxa"/>
            <w:shd w:val="clear" w:color="auto" w:fill="D9D9D9" w:themeFill="background1" w:themeFillShade="D9"/>
          </w:tcPr>
          <w:p w:rsidRPr="00900CB1" w:rsidR="00995A5A" w:rsidP="00995A5A" w:rsidRDefault="00995A5A" w14:paraId="21B3FEF6" w14:textId="1084040D">
            <w:pPr>
              <w:rPr>
                <w:rFonts w:ascii="Arial" w:hAnsi="Arial" w:cs="Arial"/>
                <w:b/>
                <w:bCs/>
              </w:rPr>
            </w:pPr>
            <w:r w:rsidRPr="00900CB1">
              <w:rPr>
                <w:rFonts w:ascii="Arial" w:hAnsi="Arial" w:cs="Arial"/>
                <w:b/>
                <w:bCs/>
              </w:rPr>
              <w:t>Feb 2021</w:t>
            </w:r>
          </w:p>
        </w:tc>
        <w:tc>
          <w:tcPr>
            <w:tcW w:w="12380" w:type="dxa"/>
            <w:gridSpan w:val="5"/>
            <w:shd w:val="clear" w:color="auto" w:fill="D9D9D9" w:themeFill="background1" w:themeFillShade="D9"/>
          </w:tcPr>
          <w:p w:rsidRPr="00900CB1" w:rsidR="00995A5A" w:rsidP="00995A5A" w:rsidRDefault="00995A5A" w14:paraId="41DA66C2" w14:textId="77777777">
            <w:pPr>
              <w:rPr>
                <w:rFonts w:ascii="Arial" w:hAnsi="Arial" w:cs="Arial"/>
                <w:b/>
                <w:bCs/>
              </w:rPr>
            </w:pPr>
            <w:r w:rsidRPr="00900CB1">
              <w:rPr>
                <w:rFonts w:ascii="Arial" w:hAnsi="Arial" w:cs="Arial"/>
                <w:b/>
                <w:bCs/>
              </w:rPr>
              <w:t>Seized Property February 2021</w:t>
            </w:r>
          </w:p>
          <w:p w:rsidRPr="00900CB1" w:rsidR="00995A5A" w:rsidP="00995A5A" w:rsidRDefault="00995A5A" w14:paraId="799C6F88" w14:textId="77777777">
            <w:pPr>
              <w:jc w:val="center"/>
              <w:rPr>
                <w:rFonts w:ascii="Arial" w:hAnsi="Arial" w:cs="Arial"/>
                <w:b/>
                <w:bCs/>
              </w:rPr>
            </w:pPr>
          </w:p>
        </w:tc>
      </w:tr>
      <w:tr w:rsidRPr="007A5AF6" w:rsidR="00995A5A" w:rsidTr="00732DBD" w14:paraId="3B409524" w14:textId="77777777">
        <w:tc>
          <w:tcPr>
            <w:tcW w:w="1649" w:type="dxa"/>
          </w:tcPr>
          <w:p w:rsidRPr="007A5AF6" w:rsidR="00995A5A" w:rsidP="00995A5A" w:rsidRDefault="00995A5A" w14:paraId="7A724004" w14:textId="44A6C8F2">
            <w:pPr>
              <w:rPr>
                <w:rFonts w:ascii="Arial" w:hAnsi="Arial" w:cs="Arial"/>
              </w:rPr>
            </w:pPr>
          </w:p>
        </w:tc>
        <w:tc>
          <w:tcPr>
            <w:tcW w:w="2245" w:type="dxa"/>
            <w:gridSpan w:val="2"/>
          </w:tcPr>
          <w:p w:rsidRPr="007A5AF6" w:rsidR="00995A5A" w:rsidP="00995A5A" w:rsidRDefault="00995A5A" w14:paraId="0C0ED0BE" w14:textId="77777777">
            <w:pPr>
              <w:rPr>
                <w:rFonts w:ascii="Arial" w:hAnsi="Arial" w:cs="Arial"/>
              </w:rPr>
            </w:pPr>
          </w:p>
        </w:tc>
        <w:tc>
          <w:tcPr>
            <w:tcW w:w="6887" w:type="dxa"/>
          </w:tcPr>
          <w:p w:rsidRPr="007A5AF6" w:rsidR="00995A5A" w:rsidP="00995A5A" w:rsidRDefault="00995A5A" w14:paraId="729718FD" w14:textId="77777777">
            <w:pPr>
              <w:rPr>
                <w:rFonts w:ascii="Arial" w:hAnsi="Arial" w:cs="Arial"/>
              </w:rPr>
            </w:pPr>
            <w:r w:rsidRPr="007A5AF6">
              <w:rPr>
                <w:rFonts w:ascii="Arial" w:hAnsi="Arial" w:cs="Arial"/>
              </w:rPr>
              <w:t>Policies and Procedures in relation to seized property should be updated to reflect the current adopted process since implementation of Niche in February 2016.</w:t>
            </w:r>
          </w:p>
          <w:p w:rsidRPr="007A5AF6" w:rsidR="00995A5A" w:rsidP="00995A5A" w:rsidRDefault="00995A5A" w14:paraId="5F99BBAB" w14:textId="77777777">
            <w:pPr>
              <w:rPr>
                <w:rFonts w:ascii="Arial" w:hAnsi="Arial" w:cs="Arial"/>
              </w:rPr>
            </w:pPr>
          </w:p>
        </w:tc>
        <w:tc>
          <w:tcPr>
            <w:tcW w:w="1548" w:type="dxa"/>
          </w:tcPr>
          <w:p w:rsidRPr="00900CB1" w:rsidR="00995A5A" w:rsidP="00995A5A" w:rsidRDefault="00AE2AE7" w14:paraId="27C17746" w14:textId="5C571A9F">
            <w:pPr>
              <w:jc w:val="center"/>
              <w:rPr>
                <w:rFonts w:ascii="Arial" w:hAnsi="Arial" w:cs="Arial"/>
              </w:rPr>
            </w:pPr>
            <w:r w:rsidRPr="00900CB1">
              <w:rPr>
                <w:rFonts w:ascii="Arial" w:hAnsi="Arial" w:cs="Arial"/>
              </w:rPr>
              <w:t>1</w:t>
            </w:r>
            <w:r w:rsidR="00F93F96">
              <w:rPr>
                <w:rFonts w:ascii="Arial" w:hAnsi="Arial" w:cs="Arial"/>
              </w:rPr>
              <w:t>0</w:t>
            </w:r>
          </w:p>
        </w:tc>
        <w:tc>
          <w:tcPr>
            <w:tcW w:w="1700" w:type="dxa"/>
          </w:tcPr>
          <w:p w:rsidRPr="00900CB1" w:rsidR="00995A5A" w:rsidP="00995A5A" w:rsidRDefault="00F93F96" w14:paraId="44097E56" w14:textId="238D8802">
            <w:pPr>
              <w:jc w:val="center"/>
              <w:rPr>
                <w:rFonts w:ascii="Arial" w:hAnsi="Arial" w:cs="Arial"/>
              </w:rPr>
            </w:pPr>
            <w:r>
              <w:rPr>
                <w:rFonts w:ascii="Arial" w:hAnsi="Arial" w:cs="Arial"/>
              </w:rPr>
              <w:t>4</w:t>
            </w:r>
          </w:p>
        </w:tc>
      </w:tr>
      <w:tr w:rsidRPr="007A5AF6" w:rsidR="00995A5A" w:rsidTr="00732DBD" w14:paraId="6098BEC7" w14:textId="77777777">
        <w:tc>
          <w:tcPr>
            <w:tcW w:w="1649" w:type="dxa"/>
          </w:tcPr>
          <w:p w:rsidRPr="007A5AF6" w:rsidR="00995A5A" w:rsidP="00995A5A" w:rsidRDefault="00995A5A" w14:paraId="37A64F22" w14:textId="3086F662">
            <w:pPr>
              <w:rPr>
                <w:rFonts w:ascii="Arial" w:hAnsi="Arial" w:cs="Arial"/>
              </w:rPr>
            </w:pPr>
          </w:p>
        </w:tc>
        <w:tc>
          <w:tcPr>
            <w:tcW w:w="2245" w:type="dxa"/>
            <w:gridSpan w:val="2"/>
          </w:tcPr>
          <w:p w:rsidRPr="007A5AF6" w:rsidR="00995A5A" w:rsidP="00995A5A" w:rsidRDefault="00995A5A" w14:paraId="0236A904" w14:textId="4CBE0CD9">
            <w:pPr>
              <w:spacing w:line="240" w:lineRule="exact"/>
              <w:rPr>
                <w:rFonts w:ascii="Arial" w:hAnsi="Arial" w:cs="Arial"/>
                <w:b/>
              </w:rPr>
            </w:pPr>
          </w:p>
        </w:tc>
        <w:tc>
          <w:tcPr>
            <w:tcW w:w="6887" w:type="dxa"/>
          </w:tcPr>
          <w:p w:rsidRPr="007A5AF6" w:rsidR="00995A5A" w:rsidP="00995A5A" w:rsidRDefault="00995A5A" w14:paraId="29A6A483" w14:textId="77777777">
            <w:pPr>
              <w:rPr>
                <w:rFonts w:ascii="Arial" w:hAnsi="Arial" w:cs="Arial"/>
              </w:rPr>
            </w:pPr>
            <w:r w:rsidRPr="007A5AF6">
              <w:rPr>
                <w:rFonts w:ascii="Arial" w:hAnsi="Arial" w:cs="Arial"/>
              </w:rPr>
              <w:t>Policies and Procedures should be made available for Staff and Officers to view on the intranet.</w:t>
            </w:r>
          </w:p>
          <w:p w:rsidRPr="007A5AF6" w:rsidR="00995A5A" w:rsidP="00995A5A" w:rsidRDefault="00995A5A" w14:paraId="174785C7" w14:textId="77777777">
            <w:pPr>
              <w:rPr>
                <w:rFonts w:ascii="Arial" w:hAnsi="Arial" w:cs="Arial"/>
              </w:rPr>
            </w:pPr>
          </w:p>
        </w:tc>
        <w:tc>
          <w:tcPr>
            <w:tcW w:w="1548" w:type="dxa"/>
          </w:tcPr>
          <w:p w:rsidRPr="007A5AF6" w:rsidR="00995A5A" w:rsidP="00995A5A" w:rsidRDefault="00995A5A" w14:paraId="2DE3CEE5" w14:textId="77777777">
            <w:pPr>
              <w:jc w:val="center"/>
              <w:rPr>
                <w:rFonts w:ascii="Arial" w:hAnsi="Arial" w:cs="Arial"/>
              </w:rPr>
            </w:pPr>
          </w:p>
        </w:tc>
        <w:tc>
          <w:tcPr>
            <w:tcW w:w="1700" w:type="dxa"/>
          </w:tcPr>
          <w:p w:rsidRPr="007A5AF6" w:rsidR="00995A5A" w:rsidP="00995A5A" w:rsidRDefault="00995A5A" w14:paraId="1784E6D9" w14:textId="77777777">
            <w:pPr>
              <w:jc w:val="center"/>
              <w:rPr>
                <w:rFonts w:ascii="Arial" w:hAnsi="Arial" w:cs="Arial"/>
              </w:rPr>
            </w:pPr>
          </w:p>
        </w:tc>
      </w:tr>
      <w:tr w:rsidRPr="007A5AF6" w:rsidR="00995A5A" w:rsidTr="00732DBD" w14:paraId="5E532E88" w14:textId="77777777">
        <w:tc>
          <w:tcPr>
            <w:tcW w:w="1649" w:type="dxa"/>
          </w:tcPr>
          <w:p w:rsidRPr="007A5AF6" w:rsidR="00E34D4C" w:rsidP="00995A5A" w:rsidRDefault="00E34D4C" w14:paraId="5EDBB35E" w14:textId="061B581A">
            <w:pPr>
              <w:rPr>
                <w:rFonts w:ascii="Arial" w:hAnsi="Arial" w:cs="Arial"/>
              </w:rPr>
            </w:pPr>
          </w:p>
        </w:tc>
        <w:tc>
          <w:tcPr>
            <w:tcW w:w="2245" w:type="dxa"/>
            <w:gridSpan w:val="2"/>
          </w:tcPr>
          <w:p w:rsidRPr="007A5AF6" w:rsidR="00995A5A" w:rsidP="00995A5A" w:rsidRDefault="00995A5A" w14:paraId="2D7D01DB" w14:textId="77777777">
            <w:pPr>
              <w:rPr>
                <w:rFonts w:ascii="Arial" w:hAnsi="Arial" w:cs="Arial"/>
              </w:rPr>
            </w:pPr>
          </w:p>
        </w:tc>
        <w:tc>
          <w:tcPr>
            <w:tcW w:w="6887" w:type="dxa"/>
          </w:tcPr>
          <w:p w:rsidRPr="007A5AF6" w:rsidR="00995A5A" w:rsidP="00995A5A" w:rsidRDefault="00995A5A" w14:paraId="79020024" w14:textId="77777777">
            <w:pPr>
              <w:rPr>
                <w:rFonts w:ascii="Arial" w:hAnsi="Arial" w:cs="Arial"/>
              </w:rPr>
            </w:pPr>
            <w:r w:rsidRPr="007A5AF6">
              <w:rPr>
                <w:rFonts w:ascii="Arial" w:hAnsi="Arial" w:cs="Arial"/>
              </w:rPr>
              <w:t xml:space="preserve">Officers within the Force should be provided with Niche training in relation to the continuity of property management, including the checking in and out of property from temporary storage. </w:t>
            </w:r>
          </w:p>
          <w:p w:rsidRPr="007A5AF6" w:rsidR="00995A5A" w:rsidP="00995A5A" w:rsidRDefault="00995A5A" w14:paraId="5CCC5B04" w14:textId="77777777">
            <w:pPr>
              <w:rPr>
                <w:rFonts w:ascii="Arial" w:hAnsi="Arial" w:cs="Arial"/>
              </w:rPr>
            </w:pPr>
          </w:p>
          <w:p w:rsidRPr="007A5AF6" w:rsidR="00995A5A" w:rsidP="00995A5A" w:rsidRDefault="00995A5A" w14:paraId="0E254F21" w14:textId="7117AA65">
            <w:pPr>
              <w:rPr>
                <w:rFonts w:ascii="Arial" w:hAnsi="Arial" w:cs="Arial"/>
              </w:rPr>
            </w:pPr>
            <w:r w:rsidRPr="007A5AF6">
              <w:rPr>
                <w:rFonts w:ascii="Arial" w:hAnsi="Arial" w:cs="Arial"/>
              </w:rPr>
              <w:t>Consideration should be made as to how to record the training attendance for all Officers.</w:t>
            </w:r>
          </w:p>
          <w:p w:rsidRPr="007A5AF6" w:rsidR="00995A5A" w:rsidP="00995A5A" w:rsidRDefault="00995A5A" w14:paraId="7CF03CA9" w14:textId="77777777">
            <w:pPr>
              <w:rPr>
                <w:rFonts w:ascii="Arial" w:hAnsi="Arial" w:cs="Arial"/>
              </w:rPr>
            </w:pPr>
          </w:p>
        </w:tc>
        <w:tc>
          <w:tcPr>
            <w:tcW w:w="1548" w:type="dxa"/>
          </w:tcPr>
          <w:p w:rsidRPr="007A5AF6" w:rsidR="00995A5A" w:rsidP="00995A5A" w:rsidRDefault="00995A5A" w14:paraId="275423F2" w14:textId="77777777">
            <w:pPr>
              <w:jc w:val="center"/>
              <w:rPr>
                <w:rFonts w:ascii="Arial" w:hAnsi="Arial" w:cs="Arial"/>
              </w:rPr>
            </w:pPr>
          </w:p>
        </w:tc>
        <w:tc>
          <w:tcPr>
            <w:tcW w:w="1700" w:type="dxa"/>
          </w:tcPr>
          <w:p w:rsidRPr="007A5AF6" w:rsidR="00995A5A" w:rsidP="00995A5A" w:rsidRDefault="00995A5A" w14:paraId="61F3BAD3" w14:textId="77777777">
            <w:pPr>
              <w:jc w:val="center"/>
              <w:rPr>
                <w:rFonts w:ascii="Arial" w:hAnsi="Arial" w:cs="Arial"/>
              </w:rPr>
            </w:pPr>
          </w:p>
        </w:tc>
      </w:tr>
      <w:tr w:rsidRPr="007A5AF6" w:rsidR="00995A5A" w:rsidTr="00732DBD" w14:paraId="7F78727E" w14:textId="77777777">
        <w:tc>
          <w:tcPr>
            <w:tcW w:w="1649" w:type="dxa"/>
          </w:tcPr>
          <w:p w:rsidRPr="007A5AF6" w:rsidR="00995A5A" w:rsidP="00995A5A" w:rsidRDefault="00995A5A" w14:paraId="382CF73E" w14:textId="620F8648">
            <w:pPr>
              <w:rPr>
                <w:rFonts w:ascii="Arial" w:hAnsi="Arial" w:cs="Arial"/>
              </w:rPr>
            </w:pPr>
          </w:p>
        </w:tc>
        <w:tc>
          <w:tcPr>
            <w:tcW w:w="2245" w:type="dxa"/>
            <w:gridSpan w:val="2"/>
          </w:tcPr>
          <w:p w:rsidRPr="007A5AF6" w:rsidR="00995A5A" w:rsidP="00995A5A" w:rsidRDefault="00995A5A" w14:paraId="4E3B9197" w14:textId="77777777">
            <w:pPr>
              <w:rPr>
                <w:rFonts w:ascii="Arial" w:hAnsi="Arial" w:cs="Arial"/>
              </w:rPr>
            </w:pPr>
          </w:p>
        </w:tc>
        <w:tc>
          <w:tcPr>
            <w:tcW w:w="6887" w:type="dxa"/>
          </w:tcPr>
          <w:p w:rsidRPr="007A5AF6" w:rsidR="00995A5A" w:rsidP="00995A5A" w:rsidRDefault="00995A5A" w14:paraId="48B1702A" w14:textId="77777777">
            <w:pPr>
              <w:rPr>
                <w:rFonts w:ascii="Arial" w:hAnsi="Arial" w:cs="Arial"/>
              </w:rPr>
            </w:pPr>
            <w:r w:rsidRPr="007A5AF6">
              <w:rPr>
                <w:rFonts w:ascii="Arial" w:hAnsi="Arial" w:cs="Arial"/>
              </w:rPr>
              <w:t xml:space="preserve">The Archives and Exhibits team at stores should reject acceptance of any items which do not have a property reference attached. </w:t>
            </w:r>
          </w:p>
          <w:p w:rsidRPr="007A5AF6" w:rsidR="00995A5A" w:rsidP="00995A5A" w:rsidRDefault="00995A5A" w14:paraId="53B8E9A6" w14:textId="77777777">
            <w:pPr>
              <w:rPr>
                <w:rFonts w:ascii="Arial" w:hAnsi="Arial" w:cs="Arial"/>
              </w:rPr>
            </w:pPr>
          </w:p>
        </w:tc>
        <w:tc>
          <w:tcPr>
            <w:tcW w:w="1548" w:type="dxa"/>
          </w:tcPr>
          <w:p w:rsidRPr="007A5AF6" w:rsidR="00995A5A" w:rsidP="00995A5A" w:rsidRDefault="00995A5A" w14:paraId="77E878D7" w14:textId="77777777">
            <w:pPr>
              <w:jc w:val="center"/>
              <w:rPr>
                <w:rFonts w:ascii="Arial" w:hAnsi="Arial" w:cs="Arial"/>
              </w:rPr>
            </w:pPr>
          </w:p>
        </w:tc>
        <w:tc>
          <w:tcPr>
            <w:tcW w:w="1700" w:type="dxa"/>
          </w:tcPr>
          <w:p w:rsidRPr="007A5AF6" w:rsidR="00995A5A" w:rsidP="00995A5A" w:rsidRDefault="00995A5A" w14:paraId="2C70D3C2" w14:textId="77777777">
            <w:pPr>
              <w:jc w:val="center"/>
              <w:rPr>
                <w:rFonts w:ascii="Arial" w:hAnsi="Arial" w:cs="Arial"/>
              </w:rPr>
            </w:pPr>
          </w:p>
        </w:tc>
      </w:tr>
      <w:tr w:rsidRPr="007A5AF6" w:rsidR="00995A5A" w:rsidTr="00732DBD" w14:paraId="38F865BB" w14:textId="77777777">
        <w:tc>
          <w:tcPr>
            <w:tcW w:w="1649" w:type="dxa"/>
          </w:tcPr>
          <w:p w:rsidRPr="007A5AF6" w:rsidR="00E34D4C" w:rsidP="00995A5A" w:rsidRDefault="00E34D4C" w14:paraId="4ACD54BE" w14:textId="089F51C6">
            <w:pPr>
              <w:rPr>
                <w:rFonts w:ascii="Arial" w:hAnsi="Arial" w:cs="Arial"/>
              </w:rPr>
            </w:pPr>
          </w:p>
        </w:tc>
        <w:tc>
          <w:tcPr>
            <w:tcW w:w="2245" w:type="dxa"/>
            <w:gridSpan w:val="2"/>
          </w:tcPr>
          <w:p w:rsidRPr="007A5AF6" w:rsidR="00995A5A" w:rsidP="00995A5A" w:rsidRDefault="00995A5A" w14:paraId="4238D85C" w14:textId="77777777">
            <w:pPr>
              <w:rPr>
                <w:rFonts w:ascii="Arial" w:hAnsi="Arial" w:cs="Arial"/>
              </w:rPr>
            </w:pPr>
          </w:p>
        </w:tc>
        <w:tc>
          <w:tcPr>
            <w:tcW w:w="6887" w:type="dxa"/>
          </w:tcPr>
          <w:p w:rsidR="00E34D4C" w:rsidP="00995A5A" w:rsidRDefault="00995A5A" w14:paraId="2A96F82F" w14:textId="77777777">
            <w:pPr>
              <w:rPr>
                <w:rFonts w:ascii="Arial" w:hAnsi="Arial" w:cs="Arial"/>
              </w:rPr>
            </w:pPr>
            <w:r w:rsidRPr="007A5AF6">
              <w:rPr>
                <w:rFonts w:ascii="Arial" w:hAnsi="Arial" w:cs="Arial"/>
              </w:rPr>
              <w:t xml:space="preserve">A log should be maintained of instances where property has not been correctly labelled. </w:t>
            </w:r>
          </w:p>
          <w:p w:rsidR="00E34D4C" w:rsidP="00995A5A" w:rsidRDefault="00E34D4C" w14:paraId="6816D0AD" w14:textId="77777777">
            <w:pPr>
              <w:rPr>
                <w:rFonts w:ascii="Arial" w:hAnsi="Arial" w:cs="Arial"/>
              </w:rPr>
            </w:pPr>
          </w:p>
          <w:p w:rsidRPr="007A5AF6" w:rsidR="00995A5A" w:rsidP="00995A5A" w:rsidRDefault="00995A5A" w14:paraId="5A28DDB6" w14:textId="68FA5EE1">
            <w:pPr>
              <w:rPr>
                <w:rFonts w:ascii="Arial" w:hAnsi="Arial" w:cs="Arial"/>
              </w:rPr>
            </w:pPr>
            <w:r w:rsidRPr="007A5AF6">
              <w:rPr>
                <w:rFonts w:ascii="Arial" w:hAnsi="Arial" w:cs="Arial"/>
              </w:rPr>
              <w:t xml:space="preserve">Through use of this log, individuals responsible for the failures should be held accountable. </w:t>
            </w:r>
          </w:p>
          <w:p w:rsidRPr="007A5AF6" w:rsidR="00995A5A" w:rsidP="00995A5A" w:rsidRDefault="00995A5A" w14:paraId="0879AF36" w14:textId="77777777">
            <w:pPr>
              <w:rPr>
                <w:rFonts w:ascii="Arial" w:hAnsi="Arial" w:cs="Arial"/>
              </w:rPr>
            </w:pPr>
          </w:p>
        </w:tc>
        <w:tc>
          <w:tcPr>
            <w:tcW w:w="1548" w:type="dxa"/>
          </w:tcPr>
          <w:p w:rsidRPr="007A5AF6" w:rsidR="00995A5A" w:rsidP="00995A5A" w:rsidRDefault="00995A5A" w14:paraId="3F4359F9" w14:textId="77777777">
            <w:pPr>
              <w:jc w:val="center"/>
              <w:rPr>
                <w:rFonts w:ascii="Arial" w:hAnsi="Arial" w:cs="Arial"/>
              </w:rPr>
            </w:pPr>
          </w:p>
        </w:tc>
        <w:tc>
          <w:tcPr>
            <w:tcW w:w="1700" w:type="dxa"/>
          </w:tcPr>
          <w:p w:rsidRPr="007A5AF6" w:rsidR="00995A5A" w:rsidP="00995A5A" w:rsidRDefault="00995A5A" w14:paraId="15DF7782" w14:textId="77777777">
            <w:pPr>
              <w:jc w:val="center"/>
              <w:rPr>
                <w:rFonts w:ascii="Arial" w:hAnsi="Arial" w:cs="Arial"/>
              </w:rPr>
            </w:pPr>
          </w:p>
        </w:tc>
      </w:tr>
      <w:tr w:rsidRPr="007A5AF6" w:rsidR="00995A5A" w:rsidTr="00732DBD" w14:paraId="776A5C3D" w14:textId="77777777">
        <w:tc>
          <w:tcPr>
            <w:tcW w:w="1649" w:type="dxa"/>
          </w:tcPr>
          <w:p w:rsidRPr="007A5AF6" w:rsidR="00995A5A" w:rsidP="00995A5A" w:rsidRDefault="00995A5A" w14:paraId="2C6396EB" w14:textId="6310D5B2">
            <w:pPr>
              <w:rPr>
                <w:rFonts w:ascii="Arial" w:hAnsi="Arial" w:cs="Arial"/>
              </w:rPr>
            </w:pPr>
          </w:p>
        </w:tc>
        <w:tc>
          <w:tcPr>
            <w:tcW w:w="2245" w:type="dxa"/>
            <w:gridSpan w:val="2"/>
          </w:tcPr>
          <w:p w:rsidRPr="007A5AF6" w:rsidR="00995A5A" w:rsidP="00995A5A" w:rsidRDefault="00995A5A" w14:paraId="03A18300" w14:textId="77777777">
            <w:pPr>
              <w:rPr>
                <w:rFonts w:ascii="Arial" w:hAnsi="Arial" w:cs="Arial"/>
              </w:rPr>
            </w:pPr>
          </w:p>
        </w:tc>
        <w:tc>
          <w:tcPr>
            <w:tcW w:w="6887" w:type="dxa"/>
          </w:tcPr>
          <w:p w:rsidR="00995A5A" w:rsidP="007A66CB" w:rsidRDefault="00995A5A" w14:paraId="1F7EA909" w14:textId="77777777">
            <w:pPr>
              <w:jc w:val="both"/>
              <w:rPr>
                <w:rFonts w:ascii="Arial" w:hAnsi="Arial" w:cs="Arial"/>
              </w:rPr>
            </w:pPr>
            <w:r w:rsidRPr="007A5AF6">
              <w:rPr>
                <w:rFonts w:ascii="Arial" w:hAnsi="Arial" w:cs="Arial"/>
              </w:rPr>
              <w:t>The Force should regularly perform reconciliations of locations for property that is held against records maintained on the Niche system.</w:t>
            </w:r>
          </w:p>
          <w:p w:rsidRPr="007A5AF6" w:rsidR="00F93F96" w:rsidP="007A66CB" w:rsidRDefault="00F93F96" w14:paraId="712FD2A3" w14:textId="766F1B7E">
            <w:pPr>
              <w:jc w:val="both"/>
              <w:rPr>
                <w:rFonts w:ascii="Arial" w:hAnsi="Arial" w:cs="Arial"/>
              </w:rPr>
            </w:pPr>
          </w:p>
        </w:tc>
        <w:tc>
          <w:tcPr>
            <w:tcW w:w="1548" w:type="dxa"/>
          </w:tcPr>
          <w:p w:rsidRPr="007A5AF6" w:rsidR="00995A5A" w:rsidP="00995A5A" w:rsidRDefault="00995A5A" w14:paraId="52B0983F" w14:textId="77777777">
            <w:pPr>
              <w:jc w:val="center"/>
              <w:rPr>
                <w:rFonts w:ascii="Arial" w:hAnsi="Arial" w:cs="Arial"/>
              </w:rPr>
            </w:pPr>
          </w:p>
        </w:tc>
        <w:tc>
          <w:tcPr>
            <w:tcW w:w="1700" w:type="dxa"/>
          </w:tcPr>
          <w:p w:rsidRPr="007A5AF6" w:rsidR="00995A5A" w:rsidP="00995A5A" w:rsidRDefault="00995A5A" w14:paraId="5BCD8B6B" w14:textId="77777777">
            <w:pPr>
              <w:jc w:val="center"/>
              <w:rPr>
                <w:rFonts w:ascii="Arial" w:hAnsi="Arial" w:cs="Arial"/>
              </w:rPr>
            </w:pPr>
          </w:p>
        </w:tc>
      </w:tr>
      <w:tr w:rsidRPr="007A5AF6" w:rsidR="007A66CB" w:rsidTr="00732DBD" w14:paraId="13ED5EC7" w14:textId="77777777">
        <w:tc>
          <w:tcPr>
            <w:tcW w:w="1649" w:type="dxa"/>
          </w:tcPr>
          <w:p w:rsidR="007A66CB" w:rsidP="00995A5A" w:rsidRDefault="007A66CB" w14:paraId="283D4C21" w14:textId="17E2F36B">
            <w:pPr>
              <w:rPr>
                <w:rFonts w:ascii="Arial" w:hAnsi="Arial" w:cs="Arial"/>
              </w:rPr>
            </w:pPr>
          </w:p>
        </w:tc>
        <w:tc>
          <w:tcPr>
            <w:tcW w:w="2245" w:type="dxa"/>
            <w:gridSpan w:val="2"/>
          </w:tcPr>
          <w:p w:rsidRPr="007A5AF6" w:rsidR="007A66CB" w:rsidP="00995A5A" w:rsidRDefault="007A66CB" w14:paraId="529E67D4" w14:textId="77777777">
            <w:pPr>
              <w:rPr>
                <w:rFonts w:ascii="Arial" w:hAnsi="Arial" w:cs="Arial"/>
              </w:rPr>
            </w:pPr>
          </w:p>
        </w:tc>
        <w:tc>
          <w:tcPr>
            <w:tcW w:w="6887" w:type="dxa"/>
          </w:tcPr>
          <w:p w:rsidRPr="007A5AF6" w:rsidR="007A66CB" w:rsidP="007A66CB" w:rsidRDefault="007A66CB" w14:paraId="599922D3" w14:textId="77777777">
            <w:pPr>
              <w:contextualSpacing/>
              <w:rPr>
                <w:rFonts w:ascii="Arial" w:hAnsi="Arial" w:cs="Arial"/>
              </w:rPr>
            </w:pPr>
            <w:r w:rsidRPr="007A5AF6">
              <w:rPr>
                <w:rFonts w:ascii="Arial" w:hAnsi="Arial" w:cs="Arial"/>
              </w:rPr>
              <w:t>Where it is identified that property is not in the location stated on Niche, Niche should be updated to reflect that it is in the Officers’ possession.</w:t>
            </w:r>
          </w:p>
          <w:p w:rsidRPr="007A5AF6" w:rsidR="007A66CB" w:rsidP="00995A5A" w:rsidRDefault="007A66CB" w14:paraId="220201B1" w14:textId="77777777">
            <w:pPr>
              <w:jc w:val="both"/>
              <w:rPr>
                <w:rFonts w:ascii="Arial" w:hAnsi="Arial" w:cs="Arial"/>
              </w:rPr>
            </w:pPr>
          </w:p>
        </w:tc>
        <w:tc>
          <w:tcPr>
            <w:tcW w:w="1548" w:type="dxa"/>
          </w:tcPr>
          <w:p w:rsidRPr="007A5AF6" w:rsidR="007A66CB" w:rsidP="00995A5A" w:rsidRDefault="007A66CB" w14:paraId="42079654" w14:textId="77777777">
            <w:pPr>
              <w:jc w:val="center"/>
              <w:rPr>
                <w:rFonts w:ascii="Arial" w:hAnsi="Arial" w:cs="Arial"/>
              </w:rPr>
            </w:pPr>
          </w:p>
        </w:tc>
        <w:tc>
          <w:tcPr>
            <w:tcW w:w="1700" w:type="dxa"/>
          </w:tcPr>
          <w:p w:rsidRPr="007A5AF6" w:rsidR="007A66CB" w:rsidP="00995A5A" w:rsidRDefault="007A66CB" w14:paraId="381EE2BE" w14:textId="77777777">
            <w:pPr>
              <w:jc w:val="center"/>
              <w:rPr>
                <w:rFonts w:ascii="Arial" w:hAnsi="Arial" w:cs="Arial"/>
              </w:rPr>
            </w:pPr>
          </w:p>
        </w:tc>
      </w:tr>
      <w:tr w:rsidRPr="007A5AF6" w:rsidR="00995A5A" w:rsidTr="00732DBD" w14:paraId="554100CC" w14:textId="77777777">
        <w:tc>
          <w:tcPr>
            <w:tcW w:w="1649" w:type="dxa"/>
          </w:tcPr>
          <w:p w:rsidRPr="007A5AF6" w:rsidR="007A66CB" w:rsidP="00995A5A" w:rsidRDefault="007A66CB" w14:paraId="46617E3B" w14:textId="78A11CF8">
            <w:pPr>
              <w:rPr>
                <w:rFonts w:ascii="Arial" w:hAnsi="Arial" w:cs="Arial"/>
              </w:rPr>
            </w:pPr>
          </w:p>
        </w:tc>
        <w:tc>
          <w:tcPr>
            <w:tcW w:w="2245" w:type="dxa"/>
            <w:gridSpan w:val="2"/>
          </w:tcPr>
          <w:p w:rsidRPr="007A5AF6" w:rsidR="00995A5A" w:rsidP="00995A5A" w:rsidRDefault="00995A5A" w14:paraId="67D95539" w14:textId="77777777">
            <w:pPr>
              <w:rPr>
                <w:rFonts w:ascii="Arial" w:hAnsi="Arial" w:cs="Arial"/>
              </w:rPr>
            </w:pPr>
          </w:p>
        </w:tc>
        <w:tc>
          <w:tcPr>
            <w:tcW w:w="6887" w:type="dxa"/>
          </w:tcPr>
          <w:p w:rsidRPr="007A5AF6" w:rsidR="00995A5A" w:rsidP="00995A5A" w:rsidRDefault="00995A5A" w14:paraId="0795A765" w14:textId="77777777">
            <w:pPr>
              <w:jc w:val="both"/>
              <w:rPr>
                <w:rFonts w:ascii="Arial" w:hAnsi="Arial" w:cs="Arial"/>
              </w:rPr>
            </w:pPr>
            <w:r w:rsidRPr="007A5AF6">
              <w:rPr>
                <w:rFonts w:ascii="Arial" w:hAnsi="Arial" w:cs="Arial"/>
              </w:rPr>
              <w:t xml:space="preserve">The Force should review and streamline the C17 form. </w:t>
            </w:r>
          </w:p>
          <w:p w:rsidRPr="007A5AF6" w:rsidR="00995A5A" w:rsidP="00995A5A" w:rsidRDefault="00995A5A" w14:paraId="13437974" w14:textId="77777777">
            <w:pPr>
              <w:jc w:val="both"/>
              <w:rPr>
                <w:rFonts w:ascii="Arial" w:hAnsi="Arial" w:cs="Arial"/>
              </w:rPr>
            </w:pPr>
          </w:p>
          <w:p w:rsidRPr="007A5AF6" w:rsidR="00995A5A" w:rsidP="00995A5A" w:rsidRDefault="00995A5A" w14:paraId="1E970D9E" w14:textId="12400F29">
            <w:pPr>
              <w:jc w:val="both"/>
              <w:rPr>
                <w:rFonts w:ascii="Arial" w:hAnsi="Arial" w:cs="Arial"/>
              </w:rPr>
            </w:pPr>
            <w:r w:rsidRPr="007A5AF6">
              <w:rPr>
                <w:rFonts w:ascii="Arial" w:hAnsi="Arial" w:cs="Arial"/>
              </w:rPr>
              <w:t xml:space="preserve">Where a C17 form has not been completed correctly, this should be recorded and </w:t>
            </w:r>
            <w:r w:rsidRPr="007A5AF6" w:rsidR="00FD3080">
              <w:rPr>
                <w:rFonts w:ascii="Arial" w:hAnsi="Arial" w:cs="Arial"/>
              </w:rPr>
              <w:t>referred</w:t>
            </w:r>
            <w:r w:rsidRPr="007A5AF6">
              <w:rPr>
                <w:rFonts w:ascii="Arial" w:hAnsi="Arial" w:cs="Arial"/>
              </w:rPr>
              <w:t xml:space="preserve"> to the Officer responsible. </w:t>
            </w:r>
          </w:p>
          <w:p w:rsidRPr="007A5AF6" w:rsidR="00995A5A" w:rsidP="00995A5A" w:rsidRDefault="00995A5A" w14:paraId="08714E88" w14:textId="77777777">
            <w:pPr>
              <w:rPr>
                <w:rFonts w:ascii="Arial" w:hAnsi="Arial" w:cs="Arial"/>
              </w:rPr>
            </w:pPr>
          </w:p>
        </w:tc>
        <w:tc>
          <w:tcPr>
            <w:tcW w:w="1548" w:type="dxa"/>
          </w:tcPr>
          <w:p w:rsidRPr="007A5AF6" w:rsidR="00995A5A" w:rsidP="00995A5A" w:rsidRDefault="00995A5A" w14:paraId="7DDE7F1C" w14:textId="77777777">
            <w:pPr>
              <w:jc w:val="center"/>
              <w:rPr>
                <w:rFonts w:ascii="Arial" w:hAnsi="Arial" w:cs="Arial"/>
              </w:rPr>
            </w:pPr>
          </w:p>
        </w:tc>
        <w:tc>
          <w:tcPr>
            <w:tcW w:w="1700" w:type="dxa"/>
          </w:tcPr>
          <w:p w:rsidRPr="007A5AF6" w:rsidR="00995A5A" w:rsidP="00995A5A" w:rsidRDefault="00995A5A" w14:paraId="5BBF4EDB" w14:textId="77777777">
            <w:pPr>
              <w:jc w:val="center"/>
              <w:rPr>
                <w:rFonts w:ascii="Arial" w:hAnsi="Arial" w:cs="Arial"/>
              </w:rPr>
            </w:pPr>
          </w:p>
        </w:tc>
      </w:tr>
      <w:tr w:rsidRPr="007A5AF6" w:rsidR="00995A5A" w:rsidTr="00732DBD" w14:paraId="18365D64" w14:textId="77777777">
        <w:tc>
          <w:tcPr>
            <w:tcW w:w="1649" w:type="dxa"/>
          </w:tcPr>
          <w:p w:rsidRPr="007A5AF6" w:rsidR="00995A5A" w:rsidP="00995A5A" w:rsidRDefault="00995A5A" w14:paraId="39C878C3" w14:textId="57E152C6">
            <w:pPr>
              <w:rPr>
                <w:rFonts w:ascii="Arial" w:hAnsi="Arial" w:cs="Arial"/>
              </w:rPr>
            </w:pPr>
          </w:p>
        </w:tc>
        <w:tc>
          <w:tcPr>
            <w:tcW w:w="2245" w:type="dxa"/>
            <w:gridSpan w:val="2"/>
          </w:tcPr>
          <w:p w:rsidRPr="007A5AF6" w:rsidR="00995A5A" w:rsidP="00995A5A" w:rsidRDefault="00995A5A" w14:paraId="5ACDA4D5" w14:textId="77777777">
            <w:pPr>
              <w:rPr>
                <w:rFonts w:ascii="Arial" w:hAnsi="Arial" w:cs="Arial"/>
              </w:rPr>
            </w:pPr>
          </w:p>
        </w:tc>
        <w:tc>
          <w:tcPr>
            <w:tcW w:w="6887" w:type="dxa"/>
          </w:tcPr>
          <w:p w:rsidR="00995A5A" w:rsidP="007A5AF6" w:rsidRDefault="00995A5A" w14:paraId="39F7890B" w14:textId="77777777">
            <w:pPr>
              <w:jc w:val="both"/>
              <w:rPr>
                <w:rFonts w:ascii="Arial" w:hAnsi="Arial" w:cs="Arial"/>
              </w:rPr>
            </w:pPr>
            <w:r w:rsidRPr="007A5AF6">
              <w:rPr>
                <w:rFonts w:ascii="Arial" w:hAnsi="Arial" w:cs="Arial"/>
              </w:rPr>
              <w:t>Access to the Temporary Stores should be restricted to only police officers or the Archive &amp; Exhibit Team who require access. Those who do not have a job-related purpose should have their access to these areas removed.</w:t>
            </w:r>
          </w:p>
          <w:p w:rsidRPr="007A5AF6" w:rsidR="00FD3080" w:rsidP="007A5AF6" w:rsidRDefault="00FD3080" w14:paraId="1CAFC206" w14:textId="33F0DA68">
            <w:pPr>
              <w:jc w:val="both"/>
              <w:rPr>
                <w:rFonts w:ascii="Arial" w:hAnsi="Arial" w:cs="Arial"/>
              </w:rPr>
            </w:pPr>
          </w:p>
        </w:tc>
        <w:tc>
          <w:tcPr>
            <w:tcW w:w="1548" w:type="dxa"/>
          </w:tcPr>
          <w:p w:rsidRPr="007A5AF6" w:rsidR="00995A5A" w:rsidP="00995A5A" w:rsidRDefault="00995A5A" w14:paraId="1DB3112F" w14:textId="77777777">
            <w:pPr>
              <w:jc w:val="center"/>
              <w:rPr>
                <w:rFonts w:ascii="Arial" w:hAnsi="Arial" w:cs="Arial"/>
              </w:rPr>
            </w:pPr>
          </w:p>
        </w:tc>
        <w:tc>
          <w:tcPr>
            <w:tcW w:w="1700" w:type="dxa"/>
          </w:tcPr>
          <w:p w:rsidRPr="007A5AF6" w:rsidR="00995A5A" w:rsidP="00995A5A" w:rsidRDefault="00995A5A" w14:paraId="79A709F8" w14:textId="77777777">
            <w:pPr>
              <w:jc w:val="center"/>
              <w:rPr>
                <w:rFonts w:ascii="Arial" w:hAnsi="Arial" w:cs="Arial"/>
              </w:rPr>
            </w:pPr>
          </w:p>
        </w:tc>
      </w:tr>
      <w:tr w:rsidRPr="007A5AF6" w:rsidR="00995A5A" w:rsidTr="00732DBD" w14:paraId="4446E228" w14:textId="77777777">
        <w:trPr>
          <w:trHeight w:val="784"/>
        </w:trPr>
        <w:tc>
          <w:tcPr>
            <w:tcW w:w="1649" w:type="dxa"/>
          </w:tcPr>
          <w:p w:rsidRPr="007A5AF6" w:rsidR="00995A5A" w:rsidP="00995A5A" w:rsidRDefault="00995A5A" w14:paraId="78A98730" w14:textId="7A31595B">
            <w:pPr>
              <w:rPr>
                <w:rFonts w:ascii="Arial" w:hAnsi="Arial" w:cs="Arial"/>
              </w:rPr>
            </w:pPr>
          </w:p>
        </w:tc>
        <w:tc>
          <w:tcPr>
            <w:tcW w:w="2245" w:type="dxa"/>
            <w:gridSpan w:val="2"/>
          </w:tcPr>
          <w:p w:rsidRPr="007A5AF6" w:rsidR="00995A5A" w:rsidP="00995A5A" w:rsidRDefault="00995A5A" w14:paraId="1AB42FAE" w14:textId="042D9FF4">
            <w:pPr>
              <w:rPr>
                <w:rFonts w:ascii="Arial" w:hAnsi="Arial" w:cs="Arial"/>
              </w:rPr>
            </w:pPr>
          </w:p>
        </w:tc>
        <w:tc>
          <w:tcPr>
            <w:tcW w:w="6887" w:type="dxa"/>
          </w:tcPr>
          <w:p w:rsidRPr="007A5AF6" w:rsidR="00995A5A" w:rsidP="00995A5A" w:rsidRDefault="00995A5A" w14:paraId="1A25148F" w14:textId="77777777">
            <w:pPr>
              <w:rPr>
                <w:rFonts w:ascii="Arial" w:hAnsi="Arial" w:cs="Arial"/>
              </w:rPr>
            </w:pPr>
            <w:r w:rsidRPr="007A5AF6">
              <w:rPr>
                <w:rFonts w:ascii="Arial" w:hAnsi="Arial" w:cs="Arial"/>
              </w:rPr>
              <w:t>In the interim period, the Force should consider if audit trail access for individuals entering the stores is available. This data could be analysed to show an inappropriate access.</w:t>
            </w:r>
          </w:p>
          <w:p w:rsidRPr="007A5AF6" w:rsidR="00995A5A" w:rsidP="00995A5A" w:rsidRDefault="00995A5A" w14:paraId="0D95E7C7" w14:textId="48190DA7">
            <w:pPr>
              <w:spacing w:line="300" w:lineRule="atLeast"/>
              <w:jc w:val="both"/>
              <w:rPr>
                <w:rFonts w:ascii="Arial" w:hAnsi="Arial" w:cs="Arial"/>
              </w:rPr>
            </w:pPr>
          </w:p>
        </w:tc>
        <w:tc>
          <w:tcPr>
            <w:tcW w:w="1548" w:type="dxa"/>
          </w:tcPr>
          <w:p w:rsidRPr="007A5AF6" w:rsidR="00995A5A" w:rsidP="00995A5A" w:rsidRDefault="00995A5A" w14:paraId="4AE96E4C" w14:textId="77777777">
            <w:pPr>
              <w:jc w:val="center"/>
              <w:rPr>
                <w:rFonts w:ascii="Arial" w:hAnsi="Arial" w:cs="Arial"/>
              </w:rPr>
            </w:pPr>
          </w:p>
        </w:tc>
        <w:tc>
          <w:tcPr>
            <w:tcW w:w="1700" w:type="dxa"/>
          </w:tcPr>
          <w:p w:rsidRPr="007A5AF6" w:rsidR="00995A5A" w:rsidP="00995A5A" w:rsidRDefault="00995A5A" w14:paraId="78392B81" w14:textId="77777777">
            <w:pPr>
              <w:jc w:val="center"/>
              <w:rPr>
                <w:rFonts w:ascii="Arial" w:hAnsi="Arial" w:cs="Arial"/>
              </w:rPr>
            </w:pPr>
          </w:p>
        </w:tc>
      </w:tr>
      <w:tr w:rsidRPr="007A5AF6" w:rsidR="00685761" w:rsidTr="00732DBD" w14:paraId="09EF4273" w14:textId="77777777">
        <w:trPr>
          <w:trHeight w:val="784"/>
        </w:trPr>
        <w:tc>
          <w:tcPr>
            <w:tcW w:w="1649" w:type="dxa"/>
          </w:tcPr>
          <w:p w:rsidRPr="007A5AF6" w:rsidR="00685761" w:rsidP="00995A5A" w:rsidRDefault="00685761" w14:paraId="3AD53DFE" w14:textId="523DF9AF">
            <w:pPr>
              <w:rPr>
                <w:rFonts w:ascii="Arial" w:hAnsi="Arial" w:cs="Arial"/>
              </w:rPr>
            </w:pPr>
          </w:p>
        </w:tc>
        <w:tc>
          <w:tcPr>
            <w:tcW w:w="2245" w:type="dxa"/>
            <w:gridSpan w:val="2"/>
          </w:tcPr>
          <w:p w:rsidRPr="007A5AF6" w:rsidR="00685761" w:rsidP="00995A5A" w:rsidRDefault="00685761" w14:paraId="21B8051A" w14:textId="77777777">
            <w:pPr>
              <w:rPr>
                <w:rFonts w:ascii="Arial" w:hAnsi="Arial" w:cs="Arial"/>
              </w:rPr>
            </w:pPr>
          </w:p>
        </w:tc>
        <w:tc>
          <w:tcPr>
            <w:tcW w:w="6887" w:type="dxa"/>
          </w:tcPr>
          <w:p w:rsidRPr="00685761" w:rsidR="00685761" w:rsidP="00995A5A" w:rsidRDefault="00685761" w14:paraId="2BA88964" w14:textId="2E681286">
            <w:pPr>
              <w:rPr>
                <w:rFonts w:ascii="Arial" w:hAnsi="Arial" w:cs="Arial"/>
                <w:color w:val="00B050"/>
              </w:rPr>
            </w:pPr>
            <w:r w:rsidRPr="00685761">
              <w:rPr>
                <w:rFonts w:ascii="Arial" w:hAnsi="Arial" w:cs="Arial"/>
                <w:color w:val="00B050"/>
              </w:rPr>
              <w:t>The Force should ensure that regular reconciliations of the safe are performed, to highlight any errors/missing items.</w:t>
            </w:r>
          </w:p>
        </w:tc>
        <w:tc>
          <w:tcPr>
            <w:tcW w:w="1548" w:type="dxa"/>
          </w:tcPr>
          <w:p w:rsidRPr="007A5AF6" w:rsidR="00685761" w:rsidP="00995A5A" w:rsidRDefault="00685761" w14:paraId="7BAB9E16" w14:textId="77777777">
            <w:pPr>
              <w:jc w:val="center"/>
              <w:rPr>
                <w:rFonts w:ascii="Arial" w:hAnsi="Arial" w:cs="Arial"/>
              </w:rPr>
            </w:pPr>
          </w:p>
        </w:tc>
        <w:tc>
          <w:tcPr>
            <w:tcW w:w="1700" w:type="dxa"/>
          </w:tcPr>
          <w:p w:rsidRPr="00DA3FD2" w:rsidR="00DA3FD2" w:rsidP="00995A5A" w:rsidRDefault="00DA3FD2" w14:paraId="01DCAD41" w14:textId="14A534E2">
            <w:pPr>
              <w:jc w:val="center"/>
              <w:rPr>
                <w:rFonts w:ascii="Arial" w:hAnsi="Arial" w:cs="Arial"/>
                <w:color w:val="00B050"/>
              </w:rPr>
            </w:pPr>
          </w:p>
        </w:tc>
      </w:tr>
      <w:tr w:rsidRPr="007A5AF6" w:rsidR="00685761" w:rsidTr="00732DBD" w14:paraId="10E91DBD" w14:textId="77777777">
        <w:trPr>
          <w:trHeight w:val="784"/>
        </w:trPr>
        <w:tc>
          <w:tcPr>
            <w:tcW w:w="1649" w:type="dxa"/>
          </w:tcPr>
          <w:p w:rsidRPr="007A5AF6" w:rsidR="00685761" w:rsidP="00995A5A" w:rsidRDefault="00685761" w14:paraId="78E3F205" w14:textId="2EA091B5">
            <w:pPr>
              <w:rPr>
                <w:rFonts w:ascii="Arial" w:hAnsi="Arial" w:cs="Arial"/>
              </w:rPr>
            </w:pPr>
          </w:p>
        </w:tc>
        <w:tc>
          <w:tcPr>
            <w:tcW w:w="2245" w:type="dxa"/>
            <w:gridSpan w:val="2"/>
          </w:tcPr>
          <w:p w:rsidRPr="007A5AF6" w:rsidR="00685761" w:rsidP="00995A5A" w:rsidRDefault="00685761" w14:paraId="5BC89749" w14:textId="77777777">
            <w:pPr>
              <w:rPr>
                <w:rFonts w:ascii="Arial" w:hAnsi="Arial" w:cs="Arial"/>
              </w:rPr>
            </w:pPr>
          </w:p>
        </w:tc>
        <w:tc>
          <w:tcPr>
            <w:tcW w:w="6887" w:type="dxa"/>
          </w:tcPr>
          <w:p w:rsidRPr="00685761" w:rsidR="00685761" w:rsidP="00995A5A" w:rsidRDefault="00685761" w14:paraId="3960B3E5" w14:textId="2B8D5512">
            <w:pPr>
              <w:rPr>
                <w:rFonts w:ascii="Arial" w:hAnsi="Arial" w:cs="Arial"/>
                <w:color w:val="00B050"/>
              </w:rPr>
            </w:pPr>
            <w:r w:rsidRPr="00685761">
              <w:rPr>
                <w:rFonts w:ascii="Arial" w:hAnsi="Arial" w:cs="Arial"/>
                <w:color w:val="00B050"/>
              </w:rPr>
              <w:t>For items of a high value of risk, appropriate action should be taken to escalate the issue and ensure items are located in a timely manner.</w:t>
            </w:r>
          </w:p>
        </w:tc>
        <w:tc>
          <w:tcPr>
            <w:tcW w:w="1548" w:type="dxa"/>
          </w:tcPr>
          <w:p w:rsidRPr="007A5AF6" w:rsidR="00685761" w:rsidP="00995A5A" w:rsidRDefault="00685761" w14:paraId="4DE23301" w14:textId="77777777">
            <w:pPr>
              <w:jc w:val="center"/>
              <w:rPr>
                <w:rFonts w:ascii="Arial" w:hAnsi="Arial" w:cs="Arial"/>
              </w:rPr>
            </w:pPr>
          </w:p>
        </w:tc>
        <w:tc>
          <w:tcPr>
            <w:tcW w:w="1700" w:type="dxa"/>
          </w:tcPr>
          <w:p w:rsidRPr="00DA3FD2" w:rsidR="00685761" w:rsidP="00DA3FD2" w:rsidRDefault="00685761" w14:paraId="79CB8CE5" w14:textId="20EA83E4">
            <w:pPr>
              <w:jc w:val="center"/>
              <w:rPr>
                <w:rFonts w:ascii="Arial" w:hAnsi="Arial" w:cs="Arial"/>
                <w:color w:val="00B050"/>
              </w:rPr>
            </w:pPr>
          </w:p>
        </w:tc>
      </w:tr>
      <w:tr w:rsidRPr="007A5AF6" w:rsidR="00685761" w:rsidTr="00732DBD" w14:paraId="1DA1B5A1" w14:textId="77777777">
        <w:trPr>
          <w:trHeight w:val="784"/>
        </w:trPr>
        <w:tc>
          <w:tcPr>
            <w:tcW w:w="1649" w:type="dxa"/>
          </w:tcPr>
          <w:p w:rsidRPr="007A5AF6" w:rsidR="00685761" w:rsidP="00995A5A" w:rsidRDefault="00685761" w14:paraId="14340125" w14:textId="61028C24">
            <w:pPr>
              <w:rPr>
                <w:rFonts w:ascii="Arial" w:hAnsi="Arial" w:cs="Arial"/>
              </w:rPr>
            </w:pPr>
          </w:p>
        </w:tc>
        <w:tc>
          <w:tcPr>
            <w:tcW w:w="2245" w:type="dxa"/>
            <w:gridSpan w:val="2"/>
          </w:tcPr>
          <w:p w:rsidRPr="007A5AF6" w:rsidR="00685761" w:rsidP="00995A5A" w:rsidRDefault="00685761" w14:paraId="2A1CAC2E" w14:textId="77777777">
            <w:pPr>
              <w:rPr>
                <w:rFonts w:ascii="Arial" w:hAnsi="Arial" w:cs="Arial"/>
              </w:rPr>
            </w:pPr>
          </w:p>
        </w:tc>
        <w:tc>
          <w:tcPr>
            <w:tcW w:w="6887" w:type="dxa"/>
          </w:tcPr>
          <w:p w:rsidRPr="00685761" w:rsidR="00685761" w:rsidP="00995A5A" w:rsidRDefault="00685761" w14:paraId="29061BFB" w14:textId="38CEFB4C">
            <w:pPr>
              <w:rPr>
                <w:rFonts w:ascii="Arial" w:hAnsi="Arial" w:cs="Arial"/>
                <w:color w:val="00B050"/>
              </w:rPr>
            </w:pPr>
            <w:r>
              <w:rPr>
                <w:rFonts w:ascii="Arial" w:hAnsi="Arial" w:cs="Arial"/>
                <w:color w:val="00B050"/>
              </w:rPr>
              <w:t>In the instan</w:t>
            </w:r>
            <w:r w:rsidR="0072661B">
              <w:rPr>
                <w:rFonts w:ascii="Arial" w:hAnsi="Arial" w:cs="Arial"/>
                <w:color w:val="00B050"/>
              </w:rPr>
              <w:t>ce where property cannot be located appropriate actions should be taken to identify its whereabouts</w:t>
            </w:r>
          </w:p>
        </w:tc>
        <w:tc>
          <w:tcPr>
            <w:tcW w:w="1548" w:type="dxa"/>
          </w:tcPr>
          <w:p w:rsidRPr="007A5AF6" w:rsidR="00685761" w:rsidP="00995A5A" w:rsidRDefault="00685761" w14:paraId="6A6C39A8" w14:textId="77777777">
            <w:pPr>
              <w:jc w:val="center"/>
              <w:rPr>
                <w:rFonts w:ascii="Arial" w:hAnsi="Arial" w:cs="Arial"/>
              </w:rPr>
            </w:pPr>
          </w:p>
        </w:tc>
        <w:tc>
          <w:tcPr>
            <w:tcW w:w="1700" w:type="dxa"/>
          </w:tcPr>
          <w:p w:rsidRPr="00DA3FD2" w:rsidR="00685761" w:rsidP="00DA3FD2" w:rsidRDefault="00685761" w14:paraId="54ECDB30" w14:textId="5FD287BC">
            <w:pPr>
              <w:jc w:val="center"/>
              <w:rPr>
                <w:rFonts w:ascii="Arial" w:hAnsi="Arial" w:cs="Arial"/>
                <w:color w:val="00B050"/>
              </w:rPr>
            </w:pPr>
          </w:p>
        </w:tc>
      </w:tr>
      <w:tr w:rsidRPr="007A5AF6" w:rsidR="0072661B" w:rsidTr="00732DBD" w14:paraId="701CFE48" w14:textId="77777777">
        <w:trPr>
          <w:trHeight w:val="784"/>
        </w:trPr>
        <w:tc>
          <w:tcPr>
            <w:tcW w:w="1649" w:type="dxa"/>
          </w:tcPr>
          <w:p w:rsidRPr="007A5AF6" w:rsidR="0072661B" w:rsidP="00995A5A" w:rsidRDefault="0072661B" w14:paraId="5672415F" w14:textId="39C7348B">
            <w:pPr>
              <w:rPr>
                <w:rFonts w:ascii="Arial" w:hAnsi="Arial" w:cs="Arial"/>
              </w:rPr>
            </w:pPr>
          </w:p>
        </w:tc>
        <w:tc>
          <w:tcPr>
            <w:tcW w:w="2245" w:type="dxa"/>
            <w:gridSpan w:val="2"/>
          </w:tcPr>
          <w:p w:rsidRPr="007A5AF6" w:rsidR="0072661B" w:rsidP="00995A5A" w:rsidRDefault="0072661B" w14:paraId="7842BBBD" w14:textId="77777777">
            <w:pPr>
              <w:rPr>
                <w:rFonts w:ascii="Arial" w:hAnsi="Arial" w:cs="Arial"/>
              </w:rPr>
            </w:pPr>
          </w:p>
        </w:tc>
        <w:tc>
          <w:tcPr>
            <w:tcW w:w="6887" w:type="dxa"/>
          </w:tcPr>
          <w:p w:rsidR="00AE2AE7" w:rsidP="00995A5A" w:rsidRDefault="0072661B" w14:paraId="59E49619" w14:textId="5FA05046">
            <w:pPr>
              <w:rPr>
                <w:rFonts w:ascii="Arial" w:hAnsi="Arial" w:cs="Arial"/>
                <w:color w:val="00B050"/>
              </w:rPr>
            </w:pPr>
            <w:r>
              <w:rPr>
                <w:rFonts w:ascii="Arial" w:hAnsi="Arial" w:cs="Arial"/>
                <w:color w:val="00B050"/>
              </w:rPr>
              <w:t>Meetings for the RRD working group should be documented and consideration should be made for performance indicators to be introduced</w:t>
            </w:r>
          </w:p>
          <w:p w:rsidR="00AE2AE7" w:rsidP="00995A5A" w:rsidRDefault="00AE2AE7" w14:paraId="332946E2" w14:textId="1D2CC740">
            <w:pPr>
              <w:rPr>
                <w:rFonts w:ascii="Arial" w:hAnsi="Arial" w:cs="Arial"/>
                <w:color w:val="00B050"/>
              </w:rPr>
            </w:pPr>
          </w:p>
        </w:tc>
        <w:tc>
          <w:tcPr>
            <w:tcW w:w="1548" w:type="dxa"/>
          </w:tcPr>
          <w:p w:rsidRPr="007A5AF6" w:rsidR="0072661B" w:rsidP="00995A5A" w:rsidRDefault="0072661B" w14:paraId="51912471" w14:textId="77777777">
            <w:pPr>
              <w:jc w:val="center"/>
              <w:rPr>
                <w:rFonts w:ascii="Arial" w:hAnsi="Arial" w:cs="Arial"/>
              </w:rPr>
            </w:pPr>
          </w:p>
        </w:tc>
        <w:tc>
          <w:tcPr>
            <w:tcW w:w="1700" w:type="dxa"/>
          </w:tcPr>
          <w:p w:rsidRPr="00DA3FD2" w:rsidR="0072661B" w:rsidP="00995A5A" w:rsidRDefault="0072661B" w14:paraId="482FE2CF" w14:textId="2AAE2332">
            <w:pPr>
              <w:jc w:val="center"/>
              <w:rPr>
                <w:rFonts w:ascii="Arial" w:hAnsi="Arial" w:cs="Arial"/>
                <w:color w:val="00B050"/>
              </w:rPr>
            </w:pPr>
          </w:p>
        </w:tc>
      </w:tr>
      <w:tr w:rsidRPr="007A5AF6" w:rsidR="000A098B" w:rsidTr="00732DBD" w14:paraId="6117ACE9" w14:textId="77777777">
        <w:tc>
          <w:tcPr>
            <w:tcW w:w="1649" w:type="dxa"/>
            <w:shd w:val="clear" w:color="auto" w:fill="D9D9D9" w:themeFill="background1" w:themeFillShade="D9"/>
          </w:tcPr>
          <w:p w:rsidRPr="007A5AF6" w:rsidR="000A098B" w:rsidP="000A098B" w:rsidRDefault="000A098B" w14:paraId="7D41B324" w14:textId="30B34314">
            <w:pPr>
              <w:rPr>
                <w:rFonts w:ascii="Arial" w:hAnsi="Arial" w:cs="Arial"/>
                <w:b/>
                <w:bCs/>
              </w:rPr>
            </w:pPr>
            <w:r w:rsidRPr="007A5AF6">
              <w:rPr>
                <w:rFonts w:ascii="Arial" w:hAnsi="Arial" w:cs="Arial"/>
                <w:b/>
                <w:bCs/>
              </w:rPr>
              <w:lastRenderedPageBreak/>
              <w:t>April 2021</w:t>
            </w:r>
          </w:p>
        </w:tc>
        <w:tc>
          <w:tcPr>
            <w:tcW w:w="12380" w:type="dxa"/>
            <w:gridSpan w:val="5"/>
            <w:shd w:val="clear" w:color="auto" w:fill="D9D9D9" w:themeFill="background1" w:themeFillShade="D9"/>
          </w:tcPr>
          <w:p w:rsidRPr="007A5AF6" w:rsidR="000A098B" w:rsidP="000A098B" w:rsidRDefault="000A098B" w14:paraId="5A1AD374" w14:textId="2D866F87">
            <w:pPr>
              <w:rPr>
                <w:rFonts w:ascii="Arial" w:hAnsi="Arial" w:cs="Arial"/>
                <w:b/>
                <w:bCs/>
              </w:rPr>
            </w:pPr>
            <w:r w:rsidRPr="007A5AF6">
              <w:rPr>
                <w:rFonts w:ascii="Arial" w:hAnsi="Arial" w:cs="Arial"/>
                <w:b/>
                <w:bCs/>
              </w:rPr>
              <w:t xml:space="preserve">Wellbeing April 2021 </w:t>
            </w:r>
            <w:r w:rsidR="00732DBD">
              <w:rPr>
                <w:rFonts w:ascii="Arial" w:hAnsi="Arial" w:cs="Arial"/>
                <w:b/>
                <w:bCs/>
              </w:rPr>
              <w:t>- All Recommendations closed by Mazars</w:t>
            </w:r>
          </w:p>
          <w:p w:rsidRPr="007A5AF6" w:rsidR="000A098B" w:rsidP="000A098B" w:rsidRDefault="000A098B" w14:paraId="3D181CDA" w14:textId="77777777">
            <w:pPr>
              <w:jc w:val="center"/>
              <w:rPr>
                <w:rFonts w:ascii="Arial" w:hAnsi="Arial" w:cs="Arial"/>
                <w:b/>
                <w:bCs/>
              </w:rPr>
            </w:pPr>
          </w:p>
        </w:tc>
      </w:tr>
      <w:tr w:rsidRPr="007A5AF6" w:rsidR="00732DBD" w:rsidTr="00732DBD" w14:paraId="7490CF38" w14:textId="77777777">
        <w:tc>
          <w:tcPr>
            <w:tcW w:w="1649" w:type="dxa"/>
            <w:shd w:val="clear" w:color="auto" w:fill="auto"/>
          </w:tcPr>
          <w:p w:rsidR="00732DBD" w:rsidP="000A098B" w:rsidRDefault="00732DBD" w14:paraId="3EE7A210" w14:textId="77777777"/>
        </w:tc>
        <w:tc>
          <w:tcPr>
            <w:tcW w:w="12380" w:type="dxa"/>
            <w:gridSpan w:val="5"/>
            <w:shd w:val="clear" w:color="auto" w:fill="auto"/>
          </w:tcPr>
          <w:p w:rsidRPr="00474657" w:rsidR="00732DBD" w:rsidP="000A098B" w:rsidRDefault="00732DBD" w14:paraId="57410605" w14:textId="77777777">
            <w:pPr>
              <w:rPr>
                <w:rFonts w:ascii="Arial" w:hAnsi="Arial" w:cs="Arial"/>
                <w:b/>
                <w:bCs/>
              </w:rPr>
            </w:pPr>
          </w:p>
        </w:tc>
      </w:tr>
      <w:tr w:rsidRPr="007A5AF6" w:rsidR="000A098B" w:rsidTr="00732DBD" w14:paraId="19608103" w14:textId="77777777">
        <w:tc>
          <w:tcPr>
            <w:tcW w:w="1649" w:type="dxa"/>
            <w:shd w:val="clear" w:color="auto" w:fill="D9D9D9" w:themeFill="background1" w:themeFillShade="D9"/>
          </w:tcPr>
          <w:p w:rsidRPr="00474657" w:rsidR="000A098B" w:rsidP="000A098B" w:rsidRDefault="00FD3080" w14:paraId="136B50A4" w14:textId="36DEBD41">
            <w:pPr>
              <w:rPr>
                <w:rFonts w:ascii="Arial" w:hAnsi="Arial" w:cs="Arial"/>
                <w:b/>
                <w:bCs/>
              </w:rPr>
            </w:pPr>
            <w:r>
              <w:br w:type="page"/>
            </w:r>
            <w:r w:rsidRPr="00474657" w:rsidR="000A098B">
              <w:rPr>
                <w:rFonts w:ascii="Arial" w:hAnsi="Arial" w:cs="Arial"/>
                <w:b/>
                <w:bCs/>
              </w:rPr>
              <w:t>April 2021</w:t>
            </w:r>
          </w:p>
        </w:tc>
        <w:tc>
          <w:tcPr>
            <w:tcW w:w="12380" w:type="dxa"/>
            <w:gridSpan w:val="5"/>
            <w:shd w:val="clear" w:color="auto" w:fill="D9D9D9" w:themeFill="background1" w:themeFillShade="D9"/>
          </w:tcPr>
          <w:p w:rsidRPr="00474657" w:rsidR="000A098B" w:rsidP="000A098B" w:rsidRDefault="000A098B" w14:paraId="74C7ED1C" w14:textId="59F82207">
            <w:pPr>
              <w:rPr>
                <w:rFonts w:ascii="Arial" w:hAnsi="Arial" w:cs="Arial"/>
                <w:b/>
                <w:bCs/>
              </w:rPr>
            </w:pPr>
            <w:r w:rsidRPr="00474657">
              <w:rPr>
                <w:rFonts w:ascii="Arial" w:hAnsi="Arial" w:cs="Arial"/>
                <w:b/>
                <w:bCs/>
              </w:rPr>
              <w:t>Complaints Management April 2021</w:t>
            </w:r>
            <w:r w:rsidR="00732DBD">
              <w:rPr>
                <w:rFonts w:ascii="Arial" w:hAnsi="Arial" w:cs="Arial"/>
                <w:b/>
                <w:bCs/>
              </w:rPr>
              <w:t xml:space="preserve"> - All Recommendations closed by Mazars</w:t>
            </w:r>
          </w:p>
          <w:p w:rsidRPr="00474657" w:rsidR="000A098B" w:rsidP="000A098B" w:rsidRDefault="000A098B" w14:paraId="7531FA69" w14:textId="38E2EDC2">
            <w:pPr>
              <w:rPr>
                <w:rFonts w:ascii="Arial" w:hAnsi="Arial" w:cs="Arial"/>
                <w:b/>
                <w:bCs/>
              </w:rPr>
            </w:pPr>
          </w:p>
        </w:tc>
      </w:tr>
      <w:tr w:rsidRPr="00474657" w:rsidR="00732DBD" w:rsidTr="00732DBD" w14:paraId="36BA014A" w14:textId="77777777">
        <w:tc>
          <w:tcPr>
            <w:tcW w:w="1649" w:type="dxa"/>
            <w:shd w:val="clear" w:color="auto" w:fill="auto"/>
          </w:tcPr>
          <w:p w:rsidR="00732DBD" w:rsidP="00CC17B8" w:rsidRDefault="00732DBD" w14:paraId="7CB4BE21" w14:textId="77777777">
            <w:pPr>
              <w:rPr>
                <w:rFonts w:ascii="Arial" w:hAnsi="Arial" w:cs="Arial"/>
                <w:b/>
              </w:rPr>
            </w:pPr>
          </w:p>
        </w:tc>
        <w:tc>
          <w:tcPr>
            <w:tcW w:w="12380" w:type="dxa"/>
            <w:gridSpan w:val="5"/>
            <w:shd w:val="clear" w:color="auto" w:fill="auto"/>
          </w:tcPr>
          <w:p w:rsidR="00732DBD" w:rsidP="00CC17B8" w:rsidRDefault="00732DBD" w14:paraId="3CEEF857" w14:textId="77777777">
            <w:pPr>
              <w:rPr>
                <w:rFonts w:ascii="Arial" w:hAnsi="Arial" w:cs="Arial"/>
                <w:b/>
                <w:bCs/>
              </w:rPr>
            </w:pPr>
          </w:p>
        </w:tc>
      </w:tr>
      <w:tr w:rsidRPr="00474657" w:rsidR="00C7717E" w:rsidTr="00732DBD" w14:paraId="60E0FED3" w14:textId="77777777">
        <w:tc>
          <w:tcPr>
            <w:tcW w:w="1649" w:type="dxa"/>
            <w:shd w:val="clear" w:color="auto" w:fill="D9D9D9" w:themeFill="background1" w:themeFillShade="D9"/>
          </w:tcPr>
          <w:p w:rsidRPr="00474657" w:rsidR="00C7717E" w:rsidP="00CC17B8" w:rsidRDefault="00C7717E" w14:paraId="353A7864" w14:textId="0BECEEB0">
            <w:pPr>
              <w:rPr>
                <w:rFonts w:ascii="Arial" w:hAnsi="Arial" w:cs="Arial"/>
                <w:b/>
                <w:bCs/>
              </w:rPr>
            </w:pPr>
            <w:r>
              <w:rPr>
                <w:rFonts w:ascii="Arial" w:hAnsi="Arial" w:cs="Arial"/>
                <w:b/>
              </w:rPr>
              <w:br w:type="page"/>
            </w:r>
            <w:r w:rsidR="00AE2AE7">
              <w:rPr>
                <w:rFonts w:ascii="Arial" w:hAnsi="Arial" w:cs="Arial"/>
                <w:b/>
              </w:rPr>
              <w:t>S</w:t>
            </w:r>
            <w:r>
              <w:rPr>
                <w:rFonts w:ascii="Arial" w:hAnsi="Arial" w:cs="Arial"/>
                <w:b/>
                <w:bCs/>
              </w:rPr>
              <w:t>eptember</w:t>
            </w:r>
            <w:r w:rsidRPr="00474657">
              <w:rPr>
                <w:rFonts w:ascii="Arial" w:hAnsi="Arial" w:cs="Arial"/>
                <w:b/>
                <w:bCs/>
              </w:rPr>
              <w:t xml:space="preserve"> 2021</w:t>
            </w:r>
          </w:p>
        </w:tc>
        <w:tc>
          <w:tcPr>
            <w:tcW w:w="12380" w:type="dxa"/>
            <w:gridSpan w:val="5"/>
            <w:shd w:val="clear" w:color="auto" w:fill="D9D9D9" w:themeFill="background1" w:themeFillShade="D9"/>
          </w:tcPr>
          <w:p w:rsidRPr="00474657" w:rsidR="00C7717E" w:rsidP="00CC17B8" w:rsidRDefault="00C7717E" w14:paraId="1F297177" w14:textId="28D38637">
            <w:pPr>
              <w:rPr>
                <w:rFonts w:ascii="Arial" w:hAnsi="Arial" w:cs="Arial"/>
                <w:b/>
                <w:bCs/>
              </w:rPr>
            </w:pPr>
            <w:r>
              <w:rPr>
                <w:rFonts w:ascii="Arial" w:hAnsi="Arial" w:cs="Arial"/>
                <w:b/>
                <w:bCs/>
              </w:rPr>
              <w:t>Firearms Licensing September</w:t>
            </w:r>
            <w:r w:rsidRPr="00474657">
              <w:rPr>
                <w:rFonts w:ascii="Arial" w:hAnsi="Arial" w:cs="Arial"/>
                <w:b/>
                <w:bCs/>
              </w:rPr>
              <w:t xml:space="preserve"> 2021</w:t>
            </w:r>
            <w:r w:rsidR="00732DBD">
              <w:rPr>
                <w:rFonts w:ascii="Arial" w:hAnsi="Arial" w:cs="Arial"/>
                <w:b/>
                <w:bCs/>
              </w:rPr>
              <w:t xml:space="preserve"> - All Recommendations closed by Mazars</w:t>
            </w:r>
          </w:p>
          <w:p w:rsidRPr="00474657" w:rsidR="00C7717E" w:rsidP="00CC17B8" w:rsidRDefault="00C7717E" w14:paraId="13F2B39B" w14:textId="77777777">
            <w:pPr>
              <w:rPr>
                <w:rFonts w:ascii="Arial" w:hAnsi="Arial" w:cs="Arial"/>
                <w:b/>
                <w:bCs/>
              </w:rPr>
            </w:pPr>
          </w:p>
        </w:tc>
      </w:tr>
      <w:tr w:rsidRPr="00474657" w:rsidR="00732DBD" w:rsidTr="00732DBD" w14:paraId="1B4ADAD1" w14:textId="77777777">
        <w:tc>
          <w:tcPr>
            <w:tcW w:w="1649" w:type="dxa"/>
            <w:shd w:val="clear" w:color="auto" w:fill="auto"/>
          </w:tcPr>
          <w:p w:rsidR="00732DBD" w:rsidP="00CC17B8" w:rsidRDefault="00732DBD" w14:paraId="4F233B74" w14:textId="77777777">
            <w:pPr>
              <w:rPr>
                <w:rFonts w:ascii="Arial" w:hAnsi="Arial" w:cs="Arial"/>
                <w:b/>
              </w:rPr>
            </w:pPr>
          </w:p>
        </w:tc>
        <w:tc>
          <w:tcPr>
            <w:tcW w:w="12380" w:type="dxa"/>
            <w:gridSpan w:val="5"/>
            <w:shd w:val="clear" w:color="auto" w:fill="auto"/>
          </w:tcPr>
          <w:p w:rsidR="00732DBD" w:rsidP="00CC17B8" w:rsidRDefault="00732DBD" w14:paraId="15ACA537" w14:textId="77777777">
            <w:pPr>
              <w:rPr>
                <w:rFonts w:ascii="Arial" w:hAnsi="Arial" w:cs="Arial"/>
                <w:b/>
                <w:bCs/>
              </w:rPr>
            </w:pPr>
          </w:p>
        </w:tc>
      </w:tr>
      <w:tr w:rsidRPr="00474657" w:rsidR="00732DBD" w:rsidTr="00732DBD" w14:paraId="369E4B02" w14:textId="77777777">
        <w:tc>
          <w:tcPr>
            <w:tcW w:w="1649" w:type="dxa"/>
            <w:shd w:val="clear" w:color="auto" w:fill="D9D9D9" w:themeFill="background1" w:themeFillShade="D9"/>
          </w:tcPr>
          <w:p w:rsidR="00732DBD" w:rsidP="00CC17B8" w:rsidRDefault="00732DBD" w14:paraId="03087490" w14:textId="41213444">
            <w:pPr>
              <w:rPr>
                <w:rFonts w:ascii="Arial" w:hAnsi="Arial" w:cs="Arial"/>
                <w:b/>
              </w:rPr>
            </w:pPr>
            <w:r>
              <w:rPr>
                <w:rFonts w:ascii="Arial" w:hAnsi="Arial" w:cs="Arial"/>
                <w:b/>
              </w:rPr>
              <w:t>March 2022</w:t>
            </w:r>
          </w:p>
        </w:tc>
        <w:tc>
          <w:tcPr>
            <w:tcW w:w="12380" w:type="dxa"/>
            <w:gridSpan w:val="5"/>
            <w:shd w:val="clear" w:color="auto" w:fill="D9D9D9" w:themeFill="background1" w:themeFillShade="D9"/>
          </w:tcPr>
          <w:p w:rsidR="00732DBD" w:rsidP="00CC17B8" w:rsidRDefault="00732DBD" w14:paraId="766C5FA6" w14:textId="467449E9">
            <w:pPr>
              <w:rPr>
                <w:rFonts w:ascii="Arial" w:hAnsi="Arial" w:cs="Arial"/>
                <w:b/>
                <w:bCs/>
              </w:rPr>
            </w:pPr>
            <w:r>
              <w:rPr>
                <w:rFonts w:ascii="Arial" w:hAnsi="Arial" w:cs="Arial"/>
                <w:b/>
                <w:bCs/>
              </w:rPr>
              <w:t>Business Change March 2022</w:t>
            </w:r>
          </w:p>
        </w:tc>
      </w:tr>
      <w:tr w:rsidRPr="00474657" w:rsidR="00732DBD" w:rsidTr="00E23655" w14:paraId="7E915E51" w14:textId="77777777">
        <w:tc>
          <w:tcPr>
            <w:tcW w:w="1649" w:type="dxa"/>
            <w:shd w:val="clear" w:color="auto" w:fill="auto"/>
          </w:tcPr>
          <w:p w:rsidR="00732DBD" w:rsidP="00CC17B8" w:rsidRDefault="00732DBD" w14:paraId="3B214E14" w14:textId="2A378ED1">
            <w:pPr>
              <w:rPr>
                <w:rFonts w:ascii="Arial" w:hAnsi="Arial" w:cs="Arial"/>
                <w:b/>
              </w:rPr>
            </w:pPr>
          </w:p>
        </w:tc>
        <w:tc>
          <w:tcPr>
            <w:tcW w:w="2174" w:type="dxa"/>
            <w:shd w:val="clear" w:color="auto" w:fill="auto"/>
          </w:tcPr>
          <w:p w:rsidRPr="00732DBD" w:rsidR="00732DBD" w:rsidP="00CC17B8" w:rsidRDefault="00732DBD" w14:paraId="31356B7E" w14:textId="058D2529">
            <w:pPr>
              <w:rPr>
                <w:rFonts w:ascii="Arial" w:hAnsi="Arial" w:cs="Arial"/>
                <w:b/>
                <w:bCs/>
              </w:rPr>
            </w:pPr>
          </w:p>
        </w:tc>
        <w:tc>
          <w:tcPr>
            <w:tcW w:w="6958" w:type="dxa"/>
            <w:gridSpan w:val="2"/>
            <w:shd w:val="clear" w:color="auto" w:fill="auto"/>
          </w:tcPr>
          <w:p w:rsidRPr="00732DBD" w:rsidR="00732DBD" w:rsidP="00CC17B8" w:rsidRDefault="00732DBD" w14:paraId="69698B7A" w14:textId="24ED7260">
            <w:pPr>
              <w:rPr>
                <w:rFonts w:ascii="Arial" w:hAnsi="Arial" w:cs="Arial"/>
                <w:b/>
                <w:bCs/>
              </w:rPr>
            </w:pPr>
            <w:r w:rsidRPr="00732DBD">
              <w:rPr>
                <w:rFonts w:ascii="Arial" w:hAnsi="Arial" w:cs="Arial"/>
              </w:rPr>
              <w:t>The Force to ensure that activity requests and/or business cases include records of stakeholder engagement, including detail as per the business case template, to evidence that this has been carried out.</w:t>
            </w:r>
          </w:p>
        </w:tc>
        <w:tc>
          <w:tcPr>
            <w:tcW w:w="1548" w:type="dxa"/>
            <w:shd w:val="clear" w:color="auto" w:fill="auto"/>
          </w:tcPr>
          <w:p w:rsidRPr="00530043" w:rsidR="00732DBD" w:rsidP="00530043" w:rsidRDefault="00530043" w14:paraId="1118A4D6" w14:textId="59197A66">
            <w:pPr>
              <w:jc w:val="center"/>
              <w:rPr>
                <w:rFonts w:ascii="Arial" w:hAnsi="Arial" w:cs="Arial"/>
                <w:bCs/>
              </w:rPr>
            </w:pPr>
            <w:r w:rsidRPr="00530043">
              <w:rPr>
                <w:rFonts w:ascii="Arial" w:hAnsi="Arial" w:cs="Arial"/>
                <w:bCs/>
              </w:rPr>
              <w:t>3</w:t>
            </w:r>
          </w:p>
        </w:tc>
        <w:tc>
          <w:tcPr>
            <w:tcW w:w="1700" w:type="dxa"/>
            <w:shd w:val="clear" w:color="auto" w:fill="auto"/>
          </w:tcPr>
          <w:p w:rsidRPr="00530043" w:rsidR="00732DBD" w:rsidP="00530043" w:rsidRDefault="00530043" w14:paraId="07BD2717" w14:textId="4FEC57F7">
            <w:pPr>
              <w:jc w:val="center"/>
              <w:rPr>
                <w:rFonts w:ascii="Arial" w:hAnsi="Arial" w:cs="Arial"/>
                <w:bCs/>
              </w:rPr>
            </w:pPr>
            <w:r>
              <w:rPr>
                <w:rFonts w:ascii="Arial" w:hAnsi="Arial" w:cs="Arial"/>
                <w:bCs/>
              </w:rPr>
              <w:t>0</w:t>
            </w:r>
          </w:p>
        </w:tc>
      </w:tr>
      <w:tr w:rsidRPr="00474657" w:rsidR="00732DBD" w:rsidTr="00E23655" w14:paraId="25A55DA3" w14:textId="77777777">
        <w:tc>
          <w:tcPr>
            <w:tcW w:w="1649" w:type="dxa"/>
            <w:shd w:val="clear" w:color="auto" w:fill="auto"/>
          </w:tcPr>
          <w:p w:rsidR="00732DBD" w:rsidP="00CC17B8" w:rsidRDefault="00732DBD" w14:paraId="391F5CFC" w14:textId="306EA4FE">
            <w:pPr>
              <w:rPr>
                <w:rFonts w:ascii="Arial" w:hAnsi="Arial" w:cs="Arial"/>
                <w:b/>
              </w:rPr>
            </w:pPr>
          </w:p>
        </w:tc>
        <w:tc>
          <w:tcPr>
            <w:tcW w:w="2174" w:type="dxa"/>
            <w:shd w:val="clear" w:color="auto" w:fill="auto"/>
          </w:tcPr>
          <w:p w:rsidR="00732DBD" w:rsidP="00CC17B8" w:rsidRDefault="00732DBD" w14:paraId="09827461" w14:textId="77777777">
            <w:pPr>
              <w:rPr>
                <w:rFonts w:ascii="Arial" w:hAnsi="Arial" w:cs="Arial"/>
                <w:b/>
                <w:bCs/>
              </w:rPr>
            </w:pPr>
          </w:p>
        </w:tc>
        <w:tc>
          <w:tcPr>
            <w:tcW w:w="6958" w:type="dxa"/>
            <w:gridSpan w:val="2"/>
            <w:shd w:val="clear" w:color="auto" w:fill="auto"/>
          </w:tcPr>
          <w:p w:rsidRPr="00732DBD" w:rsidR="00732DBD" w:rsidP="00CC17B8" w:rsidRDefault="00732DBD" w14:paraId="6CB76236" w14:textId="761B545A">
            <w:pPr>
              <w:rPr>
                <w:rFonts w:ascii="Arial" w:hAnsi="Arial" w:cs="Arial"/>
                <w:b/>
                <w:bCs/>
              </w:rPr>
            </w:pPr>
            <w:r w:rsidRPr="00732DBD">
              <w:rPr>
                <w:rFonts w:ascii="Arial" w:hAnsi="Arial" w:cs="Arial"/>
                <w:szCs w:val="20"/>
              </w:rPr>
              <w:t>The Force should introduce a Quality Assurance check to be carried out by the Business Change Team over project documentation, not limited to activity requests, business cases and benefits realisation plans</w:t>
            </w:r>
          </w:p>
        </w:tc>
        <w:tc>
          <w:tcPr>
            <w:tcW w:w="1548" w:type="dxa"/>
            <w:shd w:val="clear" w:color="auto" w:fill="auto"/>
          </w:tcPr>
          <w:p w:rsidR="00732DBD" w:rsidP="00CC17B8" w:rsidRDefault="00732DBD" w14:paraId="523F9B91" w14:textId="77777777">
            <w:pPr>
              <w:rPr>
                <w:rFonts w:ascii="Arial" w:hAnsi="Arial" w:cs="Arial"/>
                <w:b/>
                <w:bCs/>
              </w:rPr>
            </w:pPr>
          </w:p>
        </w:tc>
        <w:tc>
          <w:tcPr>
            <w:tcW w:w="1700" w:type="dxa"/>
            <w:shd w:val="clear" w:color="auto" w:fill="auto"/>
          </w:tcPr>
          <w:p w:rsidR="00732DBD" w:rsidP="00CC17B8" w:rsidRDefault="00732DBD" w14:paraId="033F1215" w14:textId="6C2CB0AB">
            <w:pPr>
              <w:rPr>
                <w:rFonts w:ascii="Arial" w:hAnsi="Arial" w:cs="Arial"/>
                <w:b/>
                <w:bCs/>
              </w:rPr>
            </w:pPr>
          </w:p>
        </w:tc>
      </w:tr>
      <w:tr w:rsidRPr="00474657" w:rsidR="00732DBD" w:rsidTr="00E23655" w14:paraId="2A221B25" w14:textId="77777777">
        <w:tc>
          <w:tcPr>
            <w:tcW w:w="1649" w:type="dxa"/>
            <w:shd w:val="clear" w:color="auto" w:fill="auto"/>
          </w:tcPr>
          <w:p w:rsidR="00732DBD" w:rsidP="00CC17B8" w:rsidRDefault="00732DBD" w14:paraId="760C7306" w14:textId="1FBC7F8A">
            <w:pPr>
              <w:rPr>
                <w:rFonts w:ascii="Arial" w:hAnsi="Arial" w:cs="Arial"/>
                <w:b/>
              </w:rPr>
            </w:pPr>
          </w:p>
        </w:tc>
        <w:tc>
          <w:tcPr>
            <w:tcW w:w="2174" w:type="dxa"/>
            <w:shd w:val="clear" w:color="auto" w:fill="auto"/>
          </w:tcPr>
          <w:p w:rsidR="00732DBD" w:rsidP="00CC17B8" w:rsidRDefault="00732DBD" w14:paraId="5A1F9667" w14:textId="77777777">
            <w:pPr>
              <w:rPr>
                <w:rFonts w:ascii="Arial" w:hAnsi="Arial" w:cs="Arial"/>
                <w:b/>
                <w:bCs/>
              </w:rPr>
            </w:pPr>
          </w:p>
        </w:tc>
        <w:tc>
          <w:tcPr>
            <w:tcW w:w="6958" w:type="dxa"/>
            <w:gridSpan w:val="2"/>
            <w:shd w:val="clear" w:color="auto" w:fill="auto"/>
          </w:tcPr>
          <w:p w:rsidRPr="00732DBD" w:rsidR="00732DBD" w:rsidP="00CC17B8" w:rsidRDefault="00732DBD" w14:paraId="08D9C084" w14:textId="55751861">
            <w:pPr>
              <w:rPr>
                <w:rFonts w:ascii="Arial" w:hAnsi="Arial" w:cs="Arial"/>
                <w:b/>
                <w:bCs/>
              </w:rPr>
            </w:pPr>
            <w:r w:rsidRPr="00732DBD">
              <w:rPr>
                <w:rFonts w:ascii="Arial" w:hAnsi="Arial" w:cs="Arial"/>
              </w:rPr>
              <w:t xml:space="preserve">The Force should ensure that Benefits Realisation Plans are in place for Business Change projects, in line with implemented policies and guidance. </w:t>
            </w:r>
            <w:r w:rsidRPr="00732DBD">
              <w:rPr>
                <w:rFonts w:ascii="Arial" w:hAnsi="Arial" w:cs="Arial"/>
              </w:rPr>
              <w:br/>
              <w:t>The Force should ensure that benefits monitoring is carried out for projects through communication with project leads and encouraged use of the Benefits Realisation Plans.</w:t>
            </w:r>
          </w:p>
        </w:tc>
        <w:tc>
          <w:tcPr>
            <w:tcW w:w="1548" w:type="dxa"/>
            <w:shd w:val="clear" w:color="auto" w:fill="auto"/>
          </w:tcPr>
          <w:p w:rsidR="00732DBD" w:rsidP="00CC17B8" w:rsidRDefault="00732DBD" w14:paraId="24BB4C4A" w14:textId="77777777">
            <w:pPr>
              <w:rPr>
                <w:rFonts w:ascii="Arial" w:hAnsi="Arial" w:cs="Arial"/>
                <w:b/>
                <w:bCs/>
              </w:rPr>
            </w:pPr>
          </w:p>
        </w:tc>
        <w:tc>
          <w:tcPr>
            <w:tcW w:w="1700" w:type="dxa"/>
            <w:shd w:val="clear" w:color="auto" w:fill="auto"/>
          </w:tcPr>
          <w:p w:rsidR="00732DBD" w:rsidP="00CC17B8" w:rsidRDefault="00732DBD" w14:paraId="56A59A6D" w14:textId="1063A78D">
            <w:pPr>
              <w:rPr>
                <w:rFonts w:ascii="Arial" w:hAnsi="Arial" w:cs="Arial"/>
                <w:b/>
                <w:bCs/>
              </w:rPr>
            </w:pPr>
          </w:p>
        </w:tc>
      </w:tr>
    </w:tbl>
    <w:p w:rsidRPr="007A5AF6" w:rsidR="00543607" w:rsidP="00543607" w:rsidRDefault="00543607" w14:paraId="07194932" w14:textId="77777777">
      <w:pPr>
        <w:rPr>
          <w:rFonts w:ascii="Arial" w:hAnsi="Arial" w:cs="Arial"/>
          <w:b/>
        </w:rPr>
      </w:pPr>
    </w:p>
    <w:sectPr w:rsidRPr="007A5AF6" w:rsidR="00543607" w:rsidSect="00543607">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8F796" w14:textId="77777777" w:rsidR="005A4666" w:rsidRDefault="005A4666" w:rsidP="005A4666">
      <w:pPr>
        <w:spacing w:after="0" w:line="240" w:lineRule="auto"/>
      </w:pPr>
      <w:r>
        <w:separator/>
      </w:r>
    </w:p>
  </w:endnote>
  <w:endnote w:type="continuationSeparator" w:id="0">
    <w:p w14:paraId="42E471E2" w14:textId="77777777" w:rsidR="005A4666" w:rsidRDefault="005A4666" w:rsidP="005A4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67381"/>
      <w:docPartObj>
        <w:docPartGallery w:val="Page Numbers (Bottom of Page)"/>
        <w:docPartUnique/>
      </w:docPartObj>
    </w:sdtPr>
    <w:sdtEndPr>
      <w:rPr>
        <w:noProof/>
      </w:rPr>
    </w:sdtEndPr>
    <w:sdtContent>
      <w:p w14:paraId="02EBD081" w14:textId="40EB2035" w:rsidR="00FE323D" w:rsidRDefault="00FE323D">
        <w:pPr>
          <w:pStyle w:val="Footer"/>
          <w:jc w:val="center"/>
        </w:pPr>
        <w:r>
          <w:fldChar w:fldCharType="begin"/>
        </w:r>
        <w:r>
          <w:instrText xml:space="preserve"> PAGE   \* MERGEFORMAT </w:instrText>
        </w:r>
        <w:r>
          <w:fldChar w:fldCharType="separate"/>
        </w:r>
        <w:r w:rsidR="0086282C">
          <w:rPr>
            <w:noProof/>
          </w:rPr>
          <w:t>5</w:t>
        </w:r>
        <w:r>
          <w:rPr>
            <w:noProof/>
          </w:rPr>
          <w:fldChar w:fldCharType="end"/>
        </w:r>
      </w:p>
    </w:sdtContent>
  </w:sdt>
  <w:p w14:paraId="540D3021" w14:textId="77777777" w:rsidR="00FE323D" w:rsidRDefault="00FE3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23DC6" w14:textId="77777777" w:rsidR="005A4666" w:rsidRDefault="005A4666" w:rsidP="005A4666">
      <w:pPr>
        <w:spacing w:after="0" w:line="240" w:lineRule="auto"/>
      </w:pPr>
      <w:r>
        <w:separator/>
      </w:r>
    </w:p>
  </w:footnote>
  <w:footnote w:type="continuationSeparator" w:id="0">
    <w:p w14:paraId="558EE68E" w14:textId="77777777" w:rsidR="005A4666" w:rsidRDefault="005A4666" w:rsidP="005A4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2C97" w14:textId="42DC1631" w:rsidR="00422EF1" w:rsidRPr="00A55B33" w:rsidRDefault="00BC27AB">
    <w:pPr>
      <w:pStyle w:val="Header"/>
      <w:rPr>
        <w:rFonts w:ascii="Arial" w:hAnsi="Arial" w:cs="Arial"/>
      </w:rPr>
    </w:pPr>
    <w:r w:rsidRPr="00A55B33">
      <w:rPr>
        <w:rFonts w:ascii="Arial" w:hAnsi="Arial" w:cs="Arial"/>
      </w:rPr>
      <w:t xml:space="preserve">A&amp;I Update Report - </w:t>
    </w:r>
    <w:r w:rsidR="00422EF1" w:rsidRPr="00A55B33">
      <w:rPr>
        <w:rFonts w:ascii="Arial" w:hAnsi="Arial" w:cs="Arial"/>
      </w:rPr>
      <w:t>Appendix B</w:t>
    </w:r>
  </w:p>
  <w:p w14:paraId="104C36E9" w14:textId="67EF968D" w:rsidR="00BC27AB" w:rsidRPr="00A55B33" w:rsidRDefault="000040BD">
    <w:pPr>
      <w:pStyle w:val="Header"/>
      <w:rPr>
        <w:rFonts w:ascii="Arial" w:hAnsi="Arial" w:cs="Arial"/>
      </w:rPr>
    </w:pPr>
    <w:r>
      <w:rPr>
        <w:rFonts w:ascii="Arial" w:hAnsi="Arial" w:cs="Arial"/>
      </w:rPr>
      <w:t>March</w:t>
    </w:r>
    <w:r w:rsidR="00BC27AB" w:rsidRPr="00A55B33">
      <w:rPr>
        <w:rFonts w:ascii="Arial" w:hAnsi="Arial" w:cs="Arial"/>
      </w:rPr>
      <w:t xml:space="preserve"> 2022</w:t>
    </w:r>
  </w:p>
  <w:p w14:paraId="4E5C7812" w14:textId="77777777" w:rsidR="00B87ACD" w:rsidRDefault="00B87A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86A19"/>
    <w:multiLevelType w:val="hybridMultilevel"/>
    <w:tmpl w:val="0F326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D72485"/>
    <w:multiLevelType w:val="hybridMultilevel"/>
    <w:tmpl w:val="52A60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D5301"/>
    <w:multiLevelType w:val="hybridMultilevel"/>
    <w:tmpl w:val="3DB6E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141CDF"/>
    <w:multiLevelType w:val="hybridMultilevel"/>
    <w:tmpl w:val="B29237E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60BE3544"/>
    <w:multiLevelType w:val="hybridMultilevel"/>
    <w:tmpl w:val="53E62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7C6A4C"/>
    <w:multiLevelType w:val="hybridMultilevel"/>
    <w:tmpl w:val="8A02D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D206CA"/>
    <w:multiLevelType w:val="hybridMultilevel"/>
    <w:tmpl w:val="55481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607"/>
    <w:rsid w:val="00001492"/>
    <w:rsid w:val="000040BD"/>
    <w:rsid w:val="00023BAD"/>
    <w:rsid w:val="00037935"/>
    <w:rsid w:val="000571E1"/>
    <w:rsid w:val="000656F2"/>
    <w:rsid w:val="00084652"/>
    <w:rsid w:val="00096878"/>
    <w:rsid w:val="000A098B"/>
    <w:rsid w:val="000A1FAE"/>
    <w:rsid w:val="000C06C7"/>
    <w:rsid w:val="000E0645"/>
    <w:rsid w:val="00107624"/>
    <w:rsid w:val="001258A8"/>
    <w:rsid w:val="001474DE"/>
    <w:rsid w:val="001F1142"/>
    <w:rsid w:val="002D3304"/>
    <w:rsid w:val="003220E2"/>
    <w:rsid w:val="00342CB7"/>
    <w:rsid w:val="003A3C30"/>
    <w:rsid w:val="00401DBF"/>
    <w:rsid w:val="00422EF1"/>
    <w:rsid w:val="00474657"/>
    <w:rsid w:val="00480F65"/>
    <w:rsid w:val="00530043"/>
    <w:rsid w:val="00543607"/>
    <w:rsid w:val="005A4666"/>
    <w:rsid w:val="005A55F9"/>
    <w:rsid w:val="00607B58"/>
    <w:rsid w:val="00663AE8"/>
    <w:rsid w:val="00685761"/>
    <w:rsid w:val="006868E2"/>
    <w:rsid w:val="006E72D0"/>
    <w:rsid w:val="0072661B"/>
    <w:rsid w:val="00732DBD"/>
    <w:rsid w:val="007A5AF6"/>
    <w:rsid w:val="007A66CB"/>
    <w:rsid w:val="007E071C"/>
    <w:rsid w:val="008316F6"/>
    <w:rsid w:val="0084487E"/>
    <w:rsid w:val="0086282C"/>
    <w:rsid w:val="00866E46"/>
    <w:rsid w:val="008C00BE"/>
    <w:rsid w:val="008D66BD"/>
    <w:rsid w:val="008E56A4"/>
    <w:rsid w:val="008F7684"/>
    <w:rsid w:val="00900CB1"/>
    <w:rsid w:val="009030F1"/>
    <w:rsid w:val="00951CFF"/>
    <w:rsid w:val="00995A5A"/>
    <w:rsid w:val="009A7AD4"/>
    <w:rsid w:val="009C7706"/>
    <w:rsid w:val="009D3786"/>
    <w:rsid w:val="009E0630"/>
    <w:rsid w:val="00A246AB"/>
    <w:rsid w:val="00A24DCA"/>
    <w:rsid w:val="00A515CB"/>
    <w:rsid w:val="00A55B33"/>
    <w:rsid w:val="00A61C63"/>
    <w:rsid w:val="00A710E3"/>
    <w:rsid w:val="00A85F5A"/>
    <w:rsid w:val="00AC3173"/>
    <w:rsid w:val="00AE2AE7"/>
    <w:rsid w:val="00B570EE"/>
    <w:rsid w:val="00B87ACD"/>
    <w:rsid w:val="00B957EE"/>
    <w:rsid w:val="00BC27AB"/>
    <w:rsid w:val="00BD75C5"/>
    <w:rsid w:val="00C03BFD"/>
    <w:rsid w:val="00C3360C"/>
    <w:rsid w:val="00C36A4B"/>
    <w:rsid w:val="00C7717E"/>
    <w:rsid w:val="00CF0E33"/>
    <w:rsid w:val="00D179E8"/>
    <w:rsid w:val="00D92D39"/>
    <w:rsid w:val="00DA3FD2"/>
    <w:rsid w:val="00DA5042"/>
    <w:rsid w:val="00E23655"/>
    <w:rsid w:val="00E34132"/>
    <w:rsid w:val="00E34D4C"/>
    <w:rsid w:val="00E62994"/>
    <w:rsid w:val="00E65A33"/>
    <w:rsid w:val="00EA0628"/>
    <w:rsid w:val="00EA7771"/>
    <w:rsid w:val="00EE5968"/>
    <w:rsid w:val="00F42C49"/>
    <w:rsid w:val="00F93F96"/>
    <w:rsid w:val="00FD3080"/>
    <w:rsid w:val="00FE3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AB839F9"/>
  <w15:chartTrackingRefBased/>
  <w15:docId w15:val="{57972391-5C8D-477C-A3F5-DBC0D0B37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3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85F5A"/>
    <w:pPr>
      <w:ind w:left="720"/>
      <w:contextualSpacing/>
    </w:pPr>
  </w:style>
  <w:style w:type="character" w:customStyle="1" w:styleId="ListParagraphChar">
    <w:name w:val="List Paragraph Char"/>
    <w:basedOn w:val="DefaultParagraphFont"/>
    <w:link w:val="ListParagraph"/>
    <w:uiPriority w:val="34"/>
    <w:locked/>
    <w:rsid w:val="00A85F5A"/>
  </w:style>
  <w:style w:type="paragraph" w:styleId="Subtitle">
    <w:name w:val="Subtitle"/>
    <w:basedOn w:val="Normal"/>
    <w:next w:val="Normal"/>
    <w:link w:val="SubtitleChar"/>
    <w:uiPriority w:val="11"/>
    <w:qFormat/>
    <w:rsid w:val="00A515CB"/>
    <w:pPr>
      <w:numPr>
        <w:ilvl w:val="1"/>
      </w:numPr>
      <w:spacing w:before="120" w:after="120" w:line="480" w:lineRule="exact"/>
    </w:pPr>
    <w:rPr>
      <w:rFonts w:eastAsiaTheme="minorEastAsia"/>
      <w:b/>
      <w:color w:val="000000" w:themeColor="text1"/>
      <w:sz w:val="48"/>
    </w:rPr>
  </w:style>
  <w:style w:type="character" w:customStyle="1" w:styleId="SubtitleChar">
    <w:name w:val="Subtitle Char"/>
    <w:basedOn w:val="DefaultParagraphFont"/>
    <w:link w:val="Subtitle"/>
    <w:uiPriority w:val="11"/>
    <w:rsid w:val="00A515CB"/>
    <w:rPr>
      <w:rFonts w:eastAsiaTheme="minorEastAsia"/>
      <w:b/>
      <w:color w:val="000000" w:themeColor="text1"/>
      <w:sz w:val="48"/>
    </w:rPr>
  </w:style>
  <w:style w:type="paragraph" w:styleId="Header">
    <w:name w:val="header"/>
    <w:basedOn w:val="Normal"/>
    <w:link w:val="HeaderChar"/>
    <w:uiPriority w:val="99"/>
    <w:unhideWhenUsed/>
    <w:rsid w:val="00FE32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23D"/>
  </w:style>
  <w:style w:type="paragraph" w:styleId="Footer">
    <w:name w:val="footer"/>
    <w:basedOn w:val="Normal"/>
    <w:link w:val="FooterChar"/>
    <w:uiPriority w:val="99"/>
    <w:unhideWhenUsed/>
    <w:rsid w:val="00FE32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33795">
      <w:bodyDiv w:val="1"/>
      <w:marLeft w:val="0"/>
      <w:marRight w:val="0"/>
      <w:marTop w:val="0"/>
      <w:marBottom w:val="0"/>
      <w:divBdr>
        <w:top w:val="none" w:sz="0" w:space="0" w:color="auto"/>
        <w:left w:val="none" w:sz="0" w:space="0" w:color="auto"/>
        <w:bottom w:val="none" w:sz="0" w:space="0" w:color="auto"/>
        <w:right w:val="none" w:sz="0" w:space="0" w:color="auto"/>
      </w:divBdr>
    </w:div>
    <w:div w:id="358774630">
      <w:bodyDiv w:val="1"/>
      <w:marLeft w:val="0"/>
      <w:marRight w:val="0"/>
      <w:marTop w:val="0"/>
      <w:marBottom w:val="0"/>
      <w:divBdr>
        <w:top w:val="none" w:sz="0" w:space="0" w:color="auto"/>
        <w:left w:val="none" w:sz="0" w:space="0" w:color="auto"/>
        <w:bottom w:val="none" w:sz="0" w:space="0" w:color="auto"/>
        <w:right w:val="none" w:sz="0" w:space="0" w:color="auto"/>
      </w:divBdr>
    </w:div>
    <w:div w:id="717440795">
      <w:bodyDiv w:val="1"/>
      <w:marLeft w:val="0"/>
      <w:marRight w:val="0"/>
      <w:marTop w:val="0"/>
      <w:marBottom w:val="0"/>
      <w:divBdr>
        <w:top w:val="none" w:sz="0" w:space="0" w:color="auto"/>
        <w:left w:val="none" w:sz="0" w:space="0" w:color="auto"/>
        <w:bottom w:val="none" w:sz="0" w:space="0" w:color="auto"/>
        <w:right w:val="none" w:sz="0" w:space="0" w:color="auto"/>
      </w:divBdr>
    </w:div>
    <w:div w:id="1040936033">
      <w:bodyDiv w:val="1"/>
      <w:marLeft w:val="0"/>
      <w:marRight w:val="0"/>
      <w:marTop w:val="0"/>
      <w:marBottom w:val="0"/>
      <w:divBdr>
        <w:top w:val="none" w:sz="0" w:space="0" w:color="auto"/>
        <w:left w:val="none" w:sz="0" w:space="0" w:color="auto"/>
        <w:bottom w:val="none" w:sz="0" w:space="0" w:color="auto"/>
        <w:right w:val="none" w:sz="0" w:space="0" w:color="auto"/>
      </w:divBdr>
    </w:div>
    <w:div w:id="1399094429">
      <w:bodyDiv w:val="1"/>
      <w:marLeft w:val="0"/>
      <w:marRight w:val="0"/>
      <w:marTop w:val="0"/>
      <w:marBottom w:val="0"/>
      <w:divBdr>
        <w:top w:val="none" w:sz="0" w:space="0" w:color="auto"/>
        <w:left w:val="none" w:sz="0" w:space="0" w:color="auto"/>
        <w:bottom w:val="none" w:sz="0" w:space="0" w:color="auto"/>
        <w:right w:val="none" w:sz="0" w:space="0" w:color="auto"/>
      </w:divBdr>
    </w:div>
    <w:div w:id="1442607018">
      <w:bodyDiv w:val="1"/>
      <w:marLeft w:val="0"/>
      <w:marRight w:val="0"/>
      <w:marTop w:val="0"/>
      <w:marBottom w:val="0"/>
      <w:divBdr>
        <w:top w:val="none" w:sz="0" w:space="0" w:color="auto"/>
        <w:left w:val="none" w:sz="0" w:space="0" w:color="auto"/>
        <w:bottom w:val="none" w:sz="0" w:space="0" w:color="auto"/>
        <w:right w:val="none" w:sz="0" w:space="0" w:color="auto"/>
      </w:divBdr>
    </w:div>
    <w:div w:id="1449200752">
      <w:bodyDiv w:val="1"/>
      <w:marLeft w:val="0"/>
      <w:marRight w:val="0"/>
      <w:marTop w:val="0"/>
      <w:marBottom w:val="0"/>
      <w:divBdr>
        <w:top w:val="none" w:sz="0" w:space="0" w:color="auto"/>
        <w:left w:val="none" w:sz="0" w:space="0" w:color="auto"/>
        <w:bottom w:val="none" w:sz="0" w:space="0" w:color="auto"/>
        <w:right w:val="none" w:sz="0" w:space="0" w:color="auto"/>
      </w:divBdr>
    </w:div>
    <w:div w:id="163494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1339</Words>
  <Characters>7634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Nottinghamshire Police</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8.2 Appendix B - Internal Audits</dc:title>
  <dc:subject>
  </dc:subject>
  <dc:creator>Cawley, Carol</dc:creator>
  <cp:keywords>
  </cp:keywords>
  <dc:description>
  </dc:description>
  <cp:lastModifiedBy>Deleted User</cp:lastModifiedBy>
  <cp:revision>3</cp:revision>
  <dcterms:created xsi:type="dcterms:W3CDTF">2022-03-18T13:26:00Z</dcterms:created>
  <dcterms:modified xsi:type="dcterms:W3CDTF">2022-08-05T13:14:34Z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9a534a-49dd-43c4-b4e5-f206b4dbf0e4_Enabled">
    <vt:lpwstr>true</vt:lpwstr>
  </property>
  <property fmtid="{D5CDD505-2E9C-101B-9397-08002B2CF9AE}" pid="3" name="MSIP_Label_0c9a534a-49dd-43c4-b4e5-f206b4dbf0e4_SetDate">
    <vt:lpwstr>2022-02-01T10:57:49Z</vt:lpwstr>
  </property>
  <property fmtid="{D5CDD505-2E9C-101B-9397-08002B2CF9AE}" pid="4" name="MSIP_Label_0c9a534a-49dd-43c4-b4e5-f206b4dbf0e4_Method">
    <vt:lpwstr>Standard</vt:lpwstr>
  </property>
  <property fmtid="{D5CDD505-2E9C-101B-9397-08002B2CF9AE}" pid="5" name="MSIP_Label_0c9a534a-49dd-43c4-b4e5-f206b4dbf0e4_Name">
    <vt:lpwstr>0c9a534a-49dd-43c4-b4e5-f206b4dbf0e4</vt:lpwstr>
  </property>
  <property fmtid="{D5CDD505-2E9C-101B-9397-08002B2CF9AE}" pid="6" name="MSIP_Label_0c9a534a-49dd-43c4-b4e5-f206b4dbf0e4_SiteId">
    <vt:lpwstr>50b6682b-e9dd-4d2c-b984-100e69b077a4</vt:lpwstr>
  </property>
  <property fmtid="{D5CDD505-2E9C-101B-9397-08002B2CF9AE}" pid="7" name="MSIP_Label_0c9a534a-49dd-43c4-b4e5-f206b4dbf0e4_ActionId">
    <vt:lpwstr>49dc91c8-92d7-4dc3-ace4-21aa8307d47d</vt:lpwstr>
  </property>
  <property fmtid="{D5CDD505-2E9C-101B-9397-08002B2CF9AE}" pid="8" name="MSIP_Label_0c9a534a-49dd-43c4-b4e5-f206b4dbf0e4_ContentBits">
    <vt:lpwstr>0</vt:lpwstr>
  </property>
</Properties>
</file>