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6969"/>
      </w:tblGrid>
      <w:tr w:rsidRPr="004D3483" w:rsidR="004E3450" w:rsidTr="00121FD2" w14:paraId="25AED28B" w14:textId="77777777">
        <w:trPr>
          <w:trHeight w:val="271"/>
        </w:trPr>
        <w:tc>
          <w:tcPr>
            <w:tcW w:w="9386" w:type="dxa"/>
            <w:gridSpan w:val="2"/>
          </w:tcPr>
          <w:p w:rsidRPr="00826D93" w:rsidR="004E3450" w:rsidP="0031014D" w:rsidRDefault="004E3450" w14:paraId="43300EA6" w14:textId="77777777">
            <w:pPr>
              <w:pStyle w:val="NoSpacing"/>
              <w:jc w:val="both"/>
              <w:rPr>
                <w:rFonts w:ascii="Arial" w:hAnsi="Arial" w:cs="Arial"/>
                <w:b/>
                <w:sz w:val="24"/>
                <w:szCs w:val="24"/>
              </w:rPr>
            </w:pPr>
            <w:r>
              <w:rPr>
                <w:rFonts w:ascii="Arial" w:hAnsi="Arial" w:cs="Arial"/>
                <w:b/>
                <w:sz w:val="24"/>
                <w:szCs w:val="24"/>
              </w:rPr>
              <w:t xml:space="preserve">For Information </w:t>
            </w:r>
          </w:p>
        </w:tc>
      </w:tr>
      <w:tr w:rsidRPr="004D3483" w:rsidR="004E3450" w:rsidTr="00121FD2" w14:paraId="593D3ACF" w14:textId="77777777">
        <w:trPr>
          <w:trHeight w:val="271"/>
        </w:trPr>
        <w:tc>
          <w:tcPr>
            <w:tcW w:w="2417" w:type="dxa"/>
          </w:tcPr>
          <w:p w:rsidRPr="00826D93" w:rsidR="004E3450" w:rsidP="00121FD2" w:rsidRDefault="004E3450" w14:paraId="3ECFE8FA" w14:textId="77777777">
            <w:pPr>
              <w:pStyle w:val="NoSpacing"/>
              <w:jc w:val="both"/>
              <w:rPr>
                <w:rFonts w:ascii="Arial" w:hAnsi="Arial" w:cs="Arial"/>
                <w:b/>
                <w:sz w:val="24"/>
                <w:szCs w:val="24"/>
              </w:rPr>
            </w:pPr>
            <w:r>
              <w:rPr>
                <w:rFonts w:ascii="Arial" w:hAnsi="Arial" w:cs="Arial"/>
                <w:b/>
                <w:sz w:val="24"/>
                <w:szCs w:val="24"/>
              </w:rPr>
              <w:t>Public/</w:t>
            </w:r>
            <w:proofErr w:type="gramStart"/>
            <w:r>
              <w:rPr>
                <w:rFonts w:ascii="Arial" w:hAnsi="Arial" w:cs="Arial"/>
                <w:b/>
                <w:sz w:val="24"/>
                <w:szCs w:val="24"/>
              </w:rPr>
              <w:t>Non Public</w:t>
            </w:r>
            <w:proofErr w:type="gramEnd"/>
            <w:r>
              <w:rPr>
                <w:rFonts w:ascii="Arial" w:hAnsi="Arial" w:cs="Arial"/>
                <w:b/>
                <w:sz w:val="24"/>
                <w:szCs w:val="24"/>
              </w:rPr>
              <w:t>*</w:t>
            </w:r>
          </w:p>
        </w:tc>
        <w:tc>
          <w:tcPr>
            <w:tcW w:w="6969" w:type="dxa"/>
          </w:tcPr>
          <w:p w:rsidRPr="00826D93" w:rsidR="004E3450" w:rsidP="00121FD2" w:rsidRDefault="004E3450" w14:paraId="4929876D" w14:textId="77777777">
            <w:pPr>
              <w:pStyle w:val="NoSpacing"/>
              <w:jc w:val="both"/>
              <w:rPr>
                <w:rFonts w:ascii="Arial" w:hAnsi="Arial" w:cs="Arial"/>
                <w:b/>
                <w:sz w:val="24"/>
                <w:szCs w:val="24"/>
              </w:rPr>
            </w:pPr>
          </w:p>
        </w:tc>
      </w:tr>
      <w:tr w:rsidRPr="004D3483" w:rsidR="004E3450" w:rsidTr="00217AB7" w14:paraId="64D470CD" w14:textId="77777777">
        <w:trPr>
          <w:trHeight w:val="268"/>
        </w:trPr>
        <w:tc>
          <w:tcPr>
            <w:tcW w:w="2417" w:type="dxa"/>
          </w:tcPr>
          <w:p w:rsidRPr="00826D93" w:rsidR="004E3450" w:rsidP="00121FD2" w:rsidRDefault="004E3450" w14:paraId="1D060BB7" w14:textId="77777777">
            <w:pPr>
              <w:pStyle w:val="NoSpacing"/>
              <w:jc w:val="both"/>
              <w:rPr>
                <w:rFonts w:ascii="Arial" w:hAnsi="Arial" w:cs="Arial"/>
                <w:b/>
                <w:sz w:val="24"/>
                <w:szCs w:val="24"/>
              </w:rPr>
            </w:pPr>
            <w:r w:rsidRPr="00826D93">
              <w:rPr>
                <w:rFonts w:ascii="Arial" w:hAnsi="Arial" w:cs="Arial"/>
                <w:b/>
                <w:sz w:val="24"/>
                <w:szCs w:val="24"/>
              </w:rPr>
              <w:t>Report to:</w:t>
            </w:r>
          </w:p>
        </w:tc>
        <w:tc>
          <w:tcPr>
            <w:tcW w:w="6969" w:type="dxa"/>
          </w:tcPr>
          <w:p w:rsidRPr="00446980" w:rsidR="004E3450" w:rsidP="00121FD2" w:rsidRDefault="00217AB7" w14:paraId="0BFC3045" w14:textId="3EE34498">
            <w:pPr>
              <w:pStyle w:val="NoSpacing"/>
              <w:outlineLvl w:val="0"/>
              <w:rPr>
                <w:rFonts w:ascii="Arial" w:hAnsi="Arial" w:cs="Arial"/>
                <w:bCs/>
                <w:sz w:val="24"/>
                <w:szCs w:val="24"/>
              </w:rPr>
            </w:pPr>
            <w:r w:rsidRPr="00446980">
              <w:rPr>
                <w:rFonts w:ascii="Arial" w:hAnsi="Arial" w:cs="Arial"/>
                <w:bCs/>
                <w:sz w:val="24"/>
                <w:szCs w:val="24"/>
              </w:rPr>
              <w:t xml:space="preserve">Joint </w:t>
            </w:r>
            <w:r w:rsidRPr="00446980" w:rsidR="004E3450">
              <w:rPr>
                <w:rFonts w:ascii="Arial" w:hAnsi="Arial" w:cs="Arial"/>
                <w:bCs/>
                <w:sz w:val="24"/>
                <w:szCs w:val="24"/>
              </w:rPr>
              <w:t>Audit and Scrutiny Panel</w:t>
            </w:r>
          </w:p>
        </w:tc>
      </w:tr>
      <w:tr w:rsidRPr="004D3483" w:rsidR="004E3450" w:rsidTr="00121FD2" w14:paraId="25E07DF5" w14:textId="77777777">
        <w:trPr>
          <w:trHeight w:val="271"/>
        </w:trPr>
        <w:tc>
          <w:tcPr>
            <w:tcW w:w="2417" w:type="dxa"/>
          </w:tcPr>
          <w:p w:rsidRPr="00826D93" w:rsidR="004E3450" w:rsidP="00121FD2" w:rsidRDefault="004E3450" w14:paraId="44F848FB" w14:textId="77777777">
            <w:pPr>
              <w:pStyle w:val="NoSpacing"/>
              <w:jc w:val="both"/>
              <w:rPr>
                <w:rFonts w:ascii="Arial" w:hAnsi="Arial" w:cs="Arial"/>
                <w:b/>
                <w:sz w:val="24"/>
                <w:szCs w:val="24"/>
              </w:rPr>
            </w:pPr>
            <w:r w:rsidRPr="00826D93">
              <w:rPr>
                <w:rFonts w:ascii="Arial" w:hAnsi="Arial" w:cs="Arial"/>
                <w:b/>
                <w:sz w:val="24"/>
                <w:szCs w:val="24"/>
              </w:rPr>
              <w:t>Date of Meeting:</w:t>
            </w:r>
          </w:p>
        </w:tc>
        <w:tc>
          <w:tcPr>
            <w:tcW w:w="6969" w:type="dxa"/>
          </w:tcPr>
          <w:p w:rsidRPr="00446980" w:rsidR="004E3450" w:rsidP="00121FD2" w:rsidRDefault="00217AB7" w14:paraId="04149D3A" w14:textId="3B095586">
            <w:pPr>
              <w:pStyle w:val="NoSpacing"/>
              <w:jc w:val="both"/>
              <w:rPr>
                <w:rFonts w:ascii="Arial" w:hAnsi="Arial" w:cs="Arial"/>
                <w:bCs/>
                <w:sz w:val="24"/>
                <w:szCs w:val="24"/>
              </w:rPr>
            </w:pPr>
            <w:r w:rsidRPr="00446980">
              <w:rPr>
                <w:rFonts w:ascii="Arial" w:hAnsi="Arial" w:cs="Arial"/>
                <w:bCs/>
                <w:sz w:val="24"/>
                <w:szCs w:val="24"/>
              </w:rPr>
              <w:t>10 August 2022</w:t>
            </w:r>
          </w:p>
        </w:tc>
      </w:tr>
      <w:tr w:rsidRPr="004D3483" w:rsidR="004E3450" w:rsidTr="00121FD2" w14:paraId="15D15BBE" w14:textId="77777777">
        <w:trPr>
          <w:trHeight w:val="271"/>
        </w:trPr>
        <w:tc>
          <w:tcPr>
            <w:tcW w:w="2417" w:type="dxa"/>
          </w:tcPr>
          <w:p w:rsidRPr="00826D93" w:rsidR="004E3450" w:rsidP="00121FD2" w:rsidRDefault="004E3450" w14:paraId="304CE936" w14:textId="77777777">
            <w:pPr>
              <w:pStyle w:val="NoSpacing"/>
              <w:jc w:val="both"/>
              <w:rPr>
                <w:rFonts w:ascii="Arial" w:hAnsi="Arial" w:cs="Arial"/>
                <w:b/>
                <w:sz w:val="24"/>
                <w:szCs w:val="24"/>
              </w:rPr>
            </w:pPr>
            <w:r>
              <w:rPr>
                <w:rFonts w:ascii="Arial" w:hAnsi="Arial" w:cs="Arial"/>
                <w:b/>
                <w:sz w:val="24"/>
                <w:szCs w:val="24"/>
              </w:rPr>
              <w:t>Report of:</w:t>
            </w:r>
          </w:p>
        </w:tc>
        <w:tc>
          <w:tcPr>
            <w:tcW w:w="6969" w:type="dxa"/>
          </w:tcPr>
          <w:p w:rsidRPr="00446980" w:rsidR="004E3450" w:rsidP="00121FD2" w:rsidRDefault="000416F2" w14:paraId="119B81DB" w14:textId="7E86085A">
            <w:pPr>
              <w:pStyle w:val="NoSpacing"/>
              <w:tabs>
                <w:tab w:val="left" w:pos="2700"/>
              </w:tabs>
              <w:jc w:val="both"/>
              <w:rPr>
                <w:rFonts w:ascii="Arial" w:hAnsi="Arial" w:cs="Arial"/>
                <w:bCs/>
                <w:sz w:val="24"/>
                <w:szCs w:val="24"/>
              </w:rPr>
            </w:pPr>
            <w:r w:rsidRPr="00446980">
              <w:rPr>
                <w:rFonts w:ascii="Arial" w:hAnsi="Arial" w:cs="Arial"/>
                <w:bCs/>
                <w:sz w:val="24"/>
                <w:szCs w:val="24"/>
              </w:rPr>
              <w:t>Deputy Chief Constable</w:t>
            </w:r>
          </w:p>
        </w:tc>
      </w:tr>
      <w:tr w:rsidRPr="004D3483" w:rsidR="004E3450" w:rsidTr="00121FD2" w14:paraId="7C3BDCBD" w14:textId="77777777">
        <w:trPr>
          <w:trHeight w:val="271"/>
        </w:trPr>
        <w:tc>
          <w:tcPr>
            <w:tcW w:w="2417" w:type="dxa"/>
          </w:tcPr>
          <w:p w:rsidRPr="00826D93" w:rsidR="004E3450" w:rsidP="00121FD2" w:rsidRDefault="004E3450" w14:paraId="1BB94FCF" w14:textId="77777777">
            <w:pPr>
              <w:pStyle w:val="NoSpacing"/>
              <w:jc w:val="both"/>
              <w:rPr>
                <w:rFonts w:ascii="Arial" w:hAnsi="Arial" w:cs="Arial"/>
                <w:b/>
                <w:sz w:val="24"/>
                <w:szCs w:val="24"/>
              </w:rPr>
            </w:pPr>
            <w:r w:rsidRPr="00826D93">
              <w:rPr>
                <w:rFonts w:ascii="Arial" w:hAnsi="Arial" w:cs="Arial"/>
                <w:b/>
                <w:sz w:val="24"/>
                <w:szCs w:val="24"/>
              </w:rPr>
              <w:t>Report Author:</w:t>
            </w:r>
          </w:p>
        </w:tc>
        <w:tc>
          <w:tcPr>
            <w:tcW w:w="6969" w:type="dxa"/>
          </w:tcPr>
          <w:p w:rsidRPr="00446980" w:rsidR="004E3450" w:rsidP="00121FD2" w:rsidRDefault="00043B16" w14:paraId="2F376C20" w14:textId="340476B4">
            <w:pPr>
              <w:pStyle w:val="NoSpacing"/>
              <w:jc w:val="both"/>
              <w:rPr>
                <w:rFonts w:ascii="Arial" w:hAnsi="Arial" w:cs="Arial"/>
                <w:bCs/>
                <w:sz w:val="24"/>
                <w:szCs w:val="24"/>
              </w:rPr>
            </w:pPr>
            <w:r w:rsidRPr="00446980">
              <w:rPr>
                <w:rFonts w:ascii="Arial" w:hAnsi="Arial" w:cs="Arial"/>
                <w:bCs/>
                <w:sz w:val="24"/>
                <w:szCs w:val="24"/>
              </w:rPr>
              <w:t xml:space="preserve">N </w:t>
            </w:r>
            <w:proofErr w:type="spellStart"/>
            <w:r w:rsidRPr="00446980">
              <w:rPr>
                <w:rFonts w:ascii="Arial" w:hAnsi="Arial" w:cs="Arial"/>
                <w:bCs/>
                <w:sz w:val="24"/>
                <w:szCs w:val="24"/>
              </w:rPr>
              <w:t>Kamionko</w:t>
            </w:r>
            <w:proofErr w:type="spellEnd"/>
            <w:r w:rsidRPr="00446980">
              <w:rPr>
                <w:rFonts w:ascii="Arial" w:hAnsi="Arial" w:cs="Arial"/>
                <w:bCs/>
                <w:sz w:val="24"/>
                <w:szCs w:val="24"/>
              </w:rPr>
              <w:t xml:space="preserve"> – Information Management Lead</w:t>
            </w:r>
          </w:p>
        </w:tc>
      </w:tr>
      <w:tr w:rsidRPr="004D3483" w:rsidR="004E3450" w:rsidTr="00121FD2" w14:paraId="24CDBE06" w14:textId="77777777">
        <w:trPr>
          <w:trHeight w:val="271"/>
        </w:trPr>
        <w:tc>
          <w:tcPr>
            <w:tcW w:w="2417" w:type="dxa"/>
          </w:tcPr>
          <w:p w:rsidRPr="00826D93" w:rsidR="004E3450" w:rsidP="00121FD2" w:rsidRDefault="004E3450" w14:paraId="1F904C0D" w14:textId="77777777">
            <w:pPr>
              <w:pStyle w:val="NoSpacing"/>
              <w:jc w:val="both"/>
              <w:rPr>
                <w:rFonts w:ascii="Arial" w:hAnsi="Arial" w:cs="Arial"/>
                <w:b/>
                <w:sz w:val="24"/>
                <w:szCs w:val="24"/>
              </w:rPr>
            </w:pPr>
            <w:r w:rsidRPr="00826D93">
              <w:rPr>
                <w:rFonts w:ascii="Arial" w:hAnsi="Arial" w:cs="Arial"/>
                <w:b/>
                <w:sz w:val="24"/>
                <w:szCs w:val="24"/>
              </w:rPr>
              <w:t>E-mail:</w:t>
            </w:r>
          </w:p>
        </w:tc>
        <w:tc>
          <w:tcPr>
            <w:tcW w:w="6969" w:type="dxa"/>
          </w:tcPr>
          <w:p w:rsidRPr="00446980" w:rsidR="004E3450" w:rsidP="00121FD2" w:rsidRDefault="00446980" w14:paraId="7DC25F44" w14:textId="5610938D">
            <w:pPr>
              <w:pStyle w:val="NoSpacing"/>
              <w:jc w:val="both"/>
              <w:rPr>
                <w:rFonts w:ascii="Arial" w:hAnsi="Arial" w:cs="Arial"/>
                <w:bCs/>
                <w:sz w:val="24"/>
                <w:szCs w:val="24"/>
              </w:rPr>
            </w:pPr>
            <w:hyperlink w:history="1" r:id="rId8">
              <w:r w:rsidRPr="00662BDB">
                <w:rPr>
                  <w:rStyle w:val="Hyperlink"/>
                  <w:rFonts w:ascii="Arial" w:hAnsi="Arial" w:cs="Arial"/>
                  <w:bCs/>
                  <w:sz w:val="24"/>
                  <w:szCs w:val="24"/>
                </w:rPr>
                <w:t>Nicky.kamionko@nottinghamshire.pnn.police.uk</w:t>
              </w:r>
            </w:hyperlink>
            <w:r>
              <w:rPr>
                <w:rFonts w:ascii="Arial" w:hAnsi="Arial" w:cs="Arial"/>
                <w:bCs/>
                <w:sz w:val="24"/>
                <w:szCs w:val="24"/>
              </w:rPr>
              <w:t xml:space="preserve"> </w:t>
            </w:r>
          </w:p>
        </w:tc>
      </w:tr>
      <w:tr w:rsidRPr="004D3483" w:rsidR="004E3450" w:rsidTr="00121FD2" w14:paraId="04C21E4A" w14:textId="77777777">
        <w:trPr>
          <w:trHeight w:val="286"/>
        </w:trPr>
        <w:tc>
          <w:tcPr>
            <w:tcW w:w="2417" w:type="dxa"/>
          </w:tcPr>
          <w:p w:rsidRPr="00826D93" w:rsidR="004E3450" w:rsidP="00121FD2" w:rsidRDefault="004E3450" w14:paraId="03FFABA6" w14:textId="77777777">
            <w:pPr>
              <w:pStyle w:val="NoSpacing"/>
              <w:jc w:val="both"/>
              <w:rPr>
                <w:rFonts w:ascii="Arial" w:hAnsi="Arial" w:cs="Arial"/>
                <w:b/>
                <w:sz w:val="24"/>
                <w:szCs w:val="24"/>
              </w:rPr>
            </w:pPr>
            <w:r w:rsidRPr="00826D93">
              <w:rPr>
                <w:rFonts w:ascii="Arial" w:hAnsi="Arial" w:cs="Arial"/>
                <w:b/>
                <w:sz w:val="24"/>
                <w:szCs w:val="24"/>
              </w:rPr>
              <w:t>Other Contacts:</w:t>
            </w:r>
          </w:p>
        </w:tc>
        <w:tc>
          <w:tcPr>
            <w:tcW w:w="6969" w:type="dxa"/>
          </w:tcPr>
          <w:p w:rsidRPr="00446980" w:rsidR="004E3450" w:rsidP="00121FD2" w:rsidRDefault="00446980" w14:paraId="0268AD04" w14:textId="49A95EE7">
            <w:pPr>
              <w:pStyle w:val="NoSpacing"/>
              <w:jc w:val="both"/>
              <w:rPr>
                <w:rFonts w:ascii="Arial" w:hAnsi="Arial" w:cs="Arial"/>
                <w:bCs/>
                <w:sz w:val="24"/>
                <w:szCs w:val="24"/>
              </w:rPr>
            </w:pPr>
            <w:hyperlink w:history="1" r:id="rId9">
              <w:r w:rsidRPr="00446980" w:rsidR="00043B16">
                <w:rPr>
                  <w:rStyle w:val="Hyperlink"/>
                  <w:rFonts w:ascii="Arial" w:hAnsi="Arial" w:cs="Arial"/>
                  <w:bCs/>
                  <w:sz w:val="24"/>
                  <w:szCs w:val="24"/>
                </w:rPr>
                <w:t>Lucy.greaves@nottinghamshire.pnn.police.uk</w:t>
              </w:r>
            </w:hyperlink>
            <w:r w:rsidRPr="00446980" w:rsidR="00043B16">
              <w:rPr>
                <w:rFonts w:ascii="Arial" w:hAnsi="Arial" w:cs="Arial"/>
                <w:bCs/>
                <w:sz w:val="24"/>
                <w:szCs w:val="24"/>
              </w:rPr>
              <w:t xml:space="preserve">  </w:t>
            </w:r>
          </w:p>
        </w:tc>
      </w:tr>
      <w:tr w:rsidRPr="004D3483" w:rsidR="004E3450" w:rsidTr="00121FD2" w14:paraId="39CE10E4" w14:textId="77777777">
        <w:trPr>
          <w:trHeight w:val="286"/>
        </w:trPr>
        <w:tc>
          <w:tcPr>
            <w:tcW w:w="2417" w:type="dxa"/>
          </w:tcPr>
          <w:p w:rsidRPr="00826D93" w:rsidR="004E3450" w:rsidP="00121FD2" w:rsidRDefault="004E3450" w14:paraId="2610BA54" w14:textId="77777777">
            <w:pPr>
              <w:pStyle w:val="NoSpacing"/>
              <w:jc w:val="both"/>
              <w:rPr>
                <w:rFonts w:ascii="Arial" w:hAnsi="Arial" w:cs="Arial"/>
                <w:b/>
                <w:sz w:val="24"/>
                <w:szCs w:val="24"/>
              </w:rPr>
            </w:pPr>
            <w:r w:rsidRPr="00826D93">
              <w:rPr>
                <w:rFonts w:ascii="Arial" w:hAnsi="Arial" w:cs="Arial"/>
                <w:b/>
                <w:sz w:val="24"/>
                <w:szCs w:val="24"/>
              </w:rPr>
              <w:t>Agenda Item:</w:t>
            </w:r>
          </w:p>
        </w:tc>
        <w:tc>
          <w:tcPr>
            <w:tcW w:w="6969" w:type="dxa"/>
          </w:tcPr>
          <w:p w:rsidRPr="00446980" w:rsidR="004E3450" w:rsidP="00121FD2" w:rsidRDefault="00446980" w14:paraId="6AC8F0E2" w14:textId="389E689F">
            <w:pPr>
              <w:pStyle w:val="NoSpacing"/>
              <w:jc w:val="both"/>
              <w:rPr>
                <w:rFonts w:ascii="Arial" w:hAnsi="Arial" w:cs="Arial"/>
                <w:bCs/>
                <w:sz w:val="24"/>
                <w:szCs w:val="24"/>
              </w:rPr>
            </w:pPr>
            <w:r w:rsidRPr="00446980">
              <w:rPr>
                <w:rFonts w:ascii="Arial" w:hAnsi="Arial" w:cs="Arial"/>
                <w:bCs/>
                <w:sz w:val="24"/>
                <w:szCs w:val="24"/>
              </w:rPr>
              <w:t>11</w:t>
            </w:r>
          </w:p>
        </w:tc>
      </w:tr>
    </w:tbl>
    <w:p w:rsidRPr="004D3483" w:rsidR="004E3450" w:rsidP="007B7C9D" w:rsidRDefault="004E3450" w14:paraId="67DE1347" w14:textId="77777777">
      <w:pPr>
        <w:pStyle w:val="NoSpacing"/>
        <w:jc w:val="both"/>
        <w:rPr>
          <w:rFonts w:ascii="Arial" w:hAnsi="Arial" w:cs="Arial"/>
          <w:b/>
          <w:sz w:val="24"/>
          <w:szCs w:val="24"/>
        </w:rPr>
      </w:pPr>
    </w:p>
    <w:p w:rsidR="004E3450" w:rsidP="007B7C9D" w:rsidRDefault="00434DC6" w14:paraId="4D967710" w14:textId="0D16A4DC">
      <w:pPr>
        <w:pStyle w:val="NoSpacing"/>
        <w:jc w:val="both"/>
        <w:rPr>
          <w:rFonts w:ascii="Arial" w:hAnsi="Arial" w:cs="Arial"/>
          <w:b/>
          <w:sz w:val="28"/>
          <w:szCs w:val="28"/>
        </w:rPr>
      </w:pPr>
      <w:r w:rsidRPr="00434DC6">
        <w:rPr>
          <w:rFonts w:ascii="Arial" w:hAnsi="Arial" w:cs="Arial"/>
          <w:b/>
          <w:sz w:val="28"/>
          <w:szCs w:val="28"/>
        </w:rPr>
        <w:t xml:space="preserve">Force Report on Monitoring, Review and Assurance of the Publication Scheme </w:t>
      </w:r>
      <w:r w:rsidR="00043B16">
        <w:rPr>
          <w:rFonts w:ascii="Arial" w:hAnsi="Arial" w:cs="Arial"/>
          <w:b/>
          <w:sz w:val="28"/>
          <w:szCs w:val="28"/>
        </w:rPr>
        <w:t>January to May 2022.</w:t>
      </w:r>
    </w:p>
    <w:p w:rsidRPr="0069013F" w:rsidR="00434DC6" w:rsidP="007B7C9D" w:rsidRDefault="00434DC6" w14:paraId="20628CB6"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0D96D4A6" w14:textId="77777777">
        <w:tc>
          <w:tcPr>
            <w:tcW w:w="9242" w:type="dxa"/>
          </w:tcPr>
          <w:p w:rsidRPr="00826D93" w:rsidR="004E3450" w:rsidP="007B7C9D" w:rsidRDefault="004E3450" w14:paraId="7FBCEB2B"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Purpose of the Report</w:t>
            </w:r>
          </w:p>
        </w:tc>
      </w:tr>
    </w:tbl>
    <w:p w:rsidR="00C2577D" w:rsidP="00C2577D" w:rsidRDefault="00C2577D" w14:paraId="05ED2708" w14:textId="77777777">
      <w:pPr>
        <w:pStyle w:val="NoSpacing"/>
        <w:jc w:val="both"/>
        <w:rPr>
          <w:rFonts w:ascii="Arial" w:hAnsi="Arial" w:cs="Arial"/>
          <w:sz w:val="24"/>
          <w:szCs w:val="24"/>
        </w:rPr>
      </w:pPr>
    </w:p>
    <w:p w:rsidR="00DB01F8" w:rsidP="00DB01F8" w:rsidRDefault="00C2577D" w14:paraId="111DD39C" w14:textId="5EBB67BB">
      <w:pPr>
        <w:pStyle w:val="ListParagraph"/>
        <w:numPr>
          <w:ilvl w:val="1"/>
          <w:numId w:val="7"/>
        </w:numPr>
        <w:ind w:left="851" w:hanging="851"/>
        <w:rPr>
          <w:rFonts w:ascii="Arial" w:hAnsi="Arial" w:cs="Arial"/>
          <w:sz w:val="24"/>
          <w:szCs w:val="24"/>
        </w:rPr>
      </w:pPr>
      <w:r w:rsidRPr="00C2577D">
        <w:rPr>
          <w:rFonts w:ascii="Arial" w:hAnsi="Arial" w:cs="Arial"/>
          <w:sz w:val="24"/>
          <w:szCs w:val="24"/>
        </w:rPr>
        <w:t xml:space="preserve">The purpose of this report is to update the </w:t>
      </w:r>
      <w:r w:rsidR="00217AB7">
        <w:rPr>
          <w:rFonts w:ascii="Arial" w:hAnsi="Arial" w:cs="Arial"/>
          <w:sz w:val="24"/>
          <w:szCs w:val="24"/>
        </w:rPr>
        <w:t xml:space="preserve">Joint </w:t>
      </w:r>
      <w:r w:rsidRPr="00C2577D">
        <w:rPr>
          <w:rFonts w:ascii="Arial" w:hAnsi="Arial" w:cs="Arial"/>
          <w:sz w:val="24"/>
          <w:szCs w:val="24"/>
        </w:rPr>
        <w:t xml:space="preserve">Audit &amp; Scrutiny Meeting on the current Force position </w:t>
      </w:r>
      <w:r>
        <w:rPr>
          <w:rFonts w:ascii="Arial" w:hAnsi="Arial" w:cs="Arial"/>
          <w:sz w:val="24"/>
          <w:szCs w:val="24"/>
        </w:rPr>
        <w:t xml:space="preserve">in </w:t>
      </w:r>
      <w:r w:rsidR="000E3656">
        <w:rPr>
          <w:rFonts w:ascii="Arial" w:hAnsi="Arial" w:cs="Arial"/>
          <w:sz w:val="24"/>
          <w:szCs w:val="24"/>
        </w:rPr>
        <w:t xml:space="preserve">relation to NPCC &amp; ICO </w:t>
      </w:r>
      <w:r w:rsidRPr="00C2577D">
        <w:rPr>
          <w:rFonts w:ascii="Arial" w:hAnsi="Arial" w:cs="Arial"/>
          <w:sz w:val="24"/>
          <w:szCs w:val="24"/>
        </w:rPr>
        <w:t>Publication Scheme requirements.</w:t>
      </w:r>
    </w:p>
    <w:p w:rsidR="00DB01F8" w:rsidP="00DB01F8" w:rsidRDefault="00DB01F8" w14:paraId="45ADFDAD" w14:textId="77777777">
      <w:pPr>
        <w:pStyle w:val="ListParagraph"/>
        <w:ind w:left="851"/>
        <w:rPr>
          <w:rFonts w:ascii="Arial" w:hAnsi="Arial" w:cs="Arial"/>
          <w:sz w:val="24"/>
          <w:szCs w:val="24"/>
        </w:rPr>
      </w:pPr>
    </w:p>
    <w:p w:rsidRPr="003D411C" w:rsidR="00DB01F8" w:rsidP="008C2159" w:rsidRDefault="00DB01F8" w14:paraId="4C8D4A86" w14:textId="3DCC0FEB">
      <w:pPr>
        <w:pStyle w:val="ListParagraph"/>
        <w:numPr>
          <w:ilvl w:val="1"/>
          <w:numId w:val="7"/>
        </w:numPr>
        <w:ind w:left="851" w:hanging="851"/>
        <w:rPr>
          <w:rFonts w:ascii="Arial" w:hAnsi="Arial" w:cs="Arial"/>
          <w:sz w:val="24"/>
          <w:szCs w:val="24"/>
        </w:rPr>
      </w:pPr>
      <w:r w:rsidRPr="003D411C">
        <w:rPr>
          <w:rFonts w:ascii="Arial" w:hAnsi="Arial" w:cs="Arial"/>
          <w:sz w:val="24"/>
          <w:szCs w:val="24"/>
        </w:rPr>
        <w:t xml:space="preserve">To </w:t>
      </w:r>
      <w:r w:rsidRPr="003D411C" w:rsidR="00901168">
        <w:rPr>
          <w:rFonts w:ascii="Arial" w:hAnsi="Arial" w:cs="Arial"/>
          <w:sz w:val="24"/>
          <w:szCs w:val="24"/>
        </w:rPr>
        <w:t xml:space="preserve">update the Audit &amp; Scrutiny Meeting on the plan for </w:t>
      </w:r>
      <w:r w:rsidR="00850079">
        <w:rPr>
          <w:rFonts w:ascii="Arial" w:hAnsi="Arial" w:cs="Arial"/>
          <w:sz w:val="24"/>
          <w:szCs w:val="24"/>
        </w:rPr>
        <w:t xml:space="preserve">deploying </w:t>
      </w:r>
      <w:r w:rsidRPr="003D411C" w:rsidR="00901168">
        <w:rPr>
          <w:rFonts w:ascii="Arial" w:hAnsi="Arial" w:cs="Arial"/>
          <w:sz w:val="24"/>
          <w:szCs w:val="24"/>
        </w:rPr>
        <w:t xml:space="preserve">Single Online Home </w:t>
      </w:r>
      <w:r w:rsidR="00850079">
        <w:rPr>
          <w:rFonts w:ascii="Arial" w:hAnsi="Arial" w:cs="Arial"/>
          <w:sz w:val="24"/>
          <w:szCs w:val="24"/>
        </w:rPr>
        <w:t xml:space="preserve">(SOH), part of the NPCC Digital Public Contact programme, </w:t>
      </w:r>
      <w:r w:rsidR="000529D7">
        <w:rPr>
          <w:rFonts w:ascii="Arial" w:hAnsi="Arial" w:cs="Arial"/>
          <w:sz w:val="24"/>
          <w:szCs w:val="24"/>
        </w:rPr>
        <w:t>during 2022</w:t>
      </w:r>
      <w:r w:rsidR="00850079">
        <w:rPr>
          <w:rFonts w:ascii="Arial" w:hAnsi="Arial" w:cs="Arial"/>
          <w:sz w:val="24"/>
          <w:szCs w:val="24"/>
        </w:rPr>
        <w:t xml:space="preserve"> </w:t>
      </w:r>
      <w:r w:rsidRPr="003D411C" w:rsidR="005E7182">
        <w:rPr>
          <w:rFonts w:ascii="Arial" w:hAnsi="Arial" w:cs="Arial"/>
          <w:sz w:val="24"/>
          <w:szCs w:val="24"/>
        </w:rPr>
        <w:t xml:space="preserve">which has implications for the standardisation of publicly available data </w:t>
      </w:r>
      <w:r w:rsidRPr="003D411C" w:rsidR="003D411C">
        <w:rPr>
          <w:rFonts w:ascii="Arial" w:hAnsi="Arial" w:cs="Arial"/>
          <w:sz w:val="24"/>
          <w:szCs w:val="24"/>
        </w:rPr>
        <w:t xml:space="preserve">linked to Publication Scheme requirements </w:t>
      </w:r>
    </w:p>
    <w:p w:rsidRPr="0069013F" w:rsidR="004E3450" w:rsidP="00171981" w:rsidRDefault="004E3450" w14:paraId="568E83F7" w14:textId="77777777">
      <w:pPr>
        <w:pStyle w:val="NoSpacing"/>
        <w:ind w:left="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4ED1BDE1" w14:textId="77777777">
        <w:tc>
          <w:tcPr>
            <w:tcW w:w="9242" w:type="dxa"/>
          </w:tcPr>
          <w:p w:rsidRPr="00826D93" w:rsidR="004E3450" w:rsidP="007B7C9D" w:rsidRDefault="004E3450" w14:paraId="346982F5"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Recommendations</w:t>
            </w:r>
          </w:p>
        </w:tc>
      </w:tr>
    </w:tbl>
    <w:p w:rsidRPr="0069013F" w:rsidR="004E3450" w:rsidP="007B7C9D" w:rsidRDefault="004E3450" w14:paraId="5F6E4883" w14:textId="77777777">
      <w:pPr>
        <w:pStyle w:val="NoSpacing"/>
        <w:jc w:val="both"/>
        <w:rPr>
          <w:rFonts w:ascii="Arial" w:hAnsi="Arial" w:cs="Arial"/>
          <w:sz w:val="24"/>
          <w:szCs w:val="24"/>
        </w:rPr>
      </w:pPr>
    </w:p>
    <w:p w:rsidR="004E3450" w:rsidP="000659A8" w:rsidRDefault="0074361F" w14:paraId="24E0B963" w14:textId="091354F0">
      <w:pPr>
        <w:pStyle w:val="NoSpacing"/>
        <w:numPr>
          <w:ilvl w:val="1"/>
          <w:numId w:val="7"/>
        </w:numPr>
        <w:ind w:left="851" w:hanging="851"/>
        <w:jc w:val="both"/>
        <w:rPr>
          <w:rFonts w:ascii="Arial" w:hAnsi="Arial" w:cs="Arial"/>
          <w:sz w:val="24"/>
          <w:szCs w:val="24"/>
        </w:rPr>
      </w:pPr>
      <w:r w:rsidRPr="0074361F">
        <w:rPr>
          <w:rFonts w:ascii="Arial" w:hAnsi="Arial" w:cs="Arial"/>
          <w:sz w:val="24"/>
          <w:szCs w:val="24"/>
        </w:rPr>
        <w:t xml:space="preserve">The </w:t>
      </w:r>
      <w:r w:rsidR="008372B9">
        <w:rPr>
          <w:rFonts w:ascii="Arial" w:hAnsi="Arial" w:cs="Arial"/>
          <w:sz w:val="24"/>
          <w:szCs w:val="24"/>
        </w:rPr>
        <w:t>Audit &amp; Scrutiny</w:t>
      </w:r>
      <w:r w:rsidRPr="0074361F">
        <w:rPr>
          <w:rFonts w:ascii="Arial" w:hAnsi="Arial" w:cs="Arial"/>
          <w:sz w:val="24"/>
          <w:szCs w:val="24"/>
        </w:rPr>
        <w:t xml:space="preserve"> Meeting is asked to note the contents of this paper</w:t>
      </w:r>
    </w:p>
    <w:p w:rsidR="00F92E4E" w:rsidP="00F92E4E" w:rsidRDefault="00F92E4E" w14:paraId="45AE2961" w14:textId="77777777">
      <w:pPr>
        <w:pStyle w:val="NoSpacing"/>
        <w:ind w:left="851"/>
        <w:jc w:val="both"/>
        <w:rPr>
          <w:rFonts w:ascii="Arial" w:hAnsi="Arial" w:cs="Arial"/>
          <w:sz w:val="24"/>
          <w:szCs w:val="24"/>
        </w:rPr>
      </w:pPr>
    </w:p>
    <w:p w:rsidR="00F92E4E" w:rsidP="000659A8" w:rsidRDefault="00F92E4E" w14:paraId="7C8A55D7" w14:textId="7497B13B">
      <w:pPr>
        <w:pStyle w:val="NoSpacing"/>
        <w:numPr>
          <w:ilvl w:val="1"/>
          <w:numId w:val="7"/>
        </w:numPr>
        <w:ind w:left="851" w:hanging="851"/>
        <w:jc w:val="both"/>
        <w:rPr>
          <w:rFonts w:ascii="Arial" w:hAnsi="Arial" w:cs="Arial"/>
          <w:sz w:val="24"/>
          <w:szCs w:val="24"/>
        </w:rPr>
      </w:pPr>
      <w:r>
        <w:rPr>
          <w:rFonts w:ascii="Arial" w:hAnsi="Arial" w:cs="Arial"/>
          <w:sz w:val="24"/>
          <w:szCs w:val="24"/>
        </w:rPr>
        <w:t xml:space="preserve">A further paper will be provided to the Audit &amp; Scrutiny </w:t>
      </w:r>
      <w:r w:rsidR="00460B4C">
        <w:rPr>
          <w:rFonts w:ascii="Arial" w:hAnsi="Arial" w:cs="Arial"/>
          <w:sz w:val="24"/>
          <w:szCs w:val="24"/>
        </w:rPr>
        <w:t>Panel</w:t>
      </w:r>
      <w:r>
        <w:rPr>
          <w:rFonts w:ascii="Arial" w:hAnsi="Arial" w:cs="Arial"/>
          <w:sz w:val="24"/>
          <w:szCs w:val="24"/>
        </w:rPr>
        <w:t xml:space="preserve"> in Q1 202</w:t>
      </w:r>
      <w:r w:rsidR="003D411C">
        <w:rPr>
          <w:rFonts w:ascii="Arial" w:hAnsi="Arial" w:cs="Arial"/>
          <w:sz w:val="24"/>
          <w:szCs w:val="24"/>
        </w:rPr>
        <w:t>3</w:t>
      </w:r>
      <w:r>
        <w:rPr>
          <w:rFonts w:ascii="Arial" w:hAnsi="Arial" w:cs="Arial"/>
          <w:sz w:val="24"/>
          <w:szCs w:val="24"/>
        </w:rPr>
        <w:t xml:space="preserve"> providing </w:t>
      </w:r>
      <w:r w:rsidR="008C2F87">
        <w:rPr>
          <w:rFonts w:ascii="Arial" w:hAnsi="Arial" w:cs="Arial"/>
          <w:sz w:val="24"/>
          <w:szCs w:val="24"/>
        </w:rPr>
        <w:t xml:space="preserve">end of year metrics </w:t>
      </w:r>
      <w:r w:rsidR="000529D7">
        <w:rPr>
          <w:rFonts w:ascii="Arial" w:hAnsi="Arial" w:cs="Arial"/>
          <w:sz w:val="24"/>
          <w:szCs w:val="24"/>
        </w:rPr>
        <w:t xml:space="preserve">relevant to SOH </w:t>
      </w:r>
      <w:r w:rsidR="008C2F87">
        <w:rPr>
          <w:rFonts w:ascii="Arial" w:hAnsi="Arial" w:cs="Arial"/>
          <w:sz w:val="24"/>
          <w:szCs w:val="24"/>
        </w:rPr>
        <w:t xml:space="preserve">and </w:t>
      </w:r>
      <w:r w:rsidR="002D60E6">
        <w:rPr>
          <w:rFonts w:ascii="Arial" w:hAnsi="Arial" w:cs="Arial"/>
          <w:sz w:val="24"/>
          <w:szCs w:val="24"/>
        </w:rPr>
        <w:t xml:space="preserve">the </w:t>
      </w:r>
      <w:r w:rsidR="008C2F87">
        <w:rPr>
          <w:rFonts w:ascii="Arial" w:hAnsi="Arial" w:cs="Arial"/>
          <w:sz w:val="24"/>
          <w:szCs w:val="24"/>
        </w:rPr>
        <w:t>Publication Scheme compliance</w:t>
      </w:r>
      <w:r w:rsidR="005A3277">
        <w:rPr>
          <w:rFonts w:ascii="Arial" w:hAnsi="Arial" w:cs="Arial"/>
          <w:sz w:val="24"/>
          <w:szCs w:val="24"/>
        </w:rPr>
        <w:t xml:space="preserve"> document at Appendix A</w:t>
      </w:r>
    </w:p>
    <w:p w:rsidR="000659A8" w:rsidP="000659A8" w:rsidRDefault="000659A8" w14:paraId="5C34BEBD" w14:textId="7D1DF6E4">
      <w:pPr>
        <w:pStyle w:val="NoSpacing"/>
        <w:jc w:val="both"/>
        <w:rPr>
          <w:rFonts w:ascii="Arial" w:hAnsi="Arial" w:cs="Arial"/>
          <w:sz w:val="24"/>
          <w:szCs w:val="24"/>
        </w:rPr>
      </w:pPr>
    </w:p>
    <w:p w:rsidRPr="0069013F" w:rsidR="004E3450" w:rsidP="007B7C9D" w:rsidRDefault="004E3450" w14:paraId="6E864634"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28517CB2" w14:textId="77777777">
        <w:tc>
          <w:tcPr>
            <w:tcW w:w="9242" w:type="dxa"/>
          </w:tcPr>
          <w:p w:rsidRPr="00826D93" w:rsidR="004E3450" w:rsidP="007B7C9D" w:rsidRDefault="004E3450" w14:paraId="30402829"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Reasons for Recommendations</w:t>
            </w:r>
          </w:p>
        </w:tc>
      </w:tr>
    </w:tbl>
    <w:p w:rsidRPr="0069013F" w:rsidR="004E3450" w:rsidP="007B7C9D" w:rsidRDefault="004E3450" w14:paraId="59297D4C" w14:textId="77777777">
      <w:pPr>
        <w:pStyle w:val="NoSpacing"/>
        <w:jc w:val="both"/>
        <w:rPr>
          <w:rFonts w:ascii="Arial" w:hAnsi="Arial" w:cs="Arial"/>
          <w:sz w:val="24"/>
          <w:szCs w:val="24"/>
        </w:rPr>
      </w:pPr>
    </w:p>
    <w:p w:rsidR="004E3450" w:rsidP="00171981" w:rsidRDefault="004E3450" w14:paraId="27B8B523" w14:textId="603D2BC5">
      <w:pPr>
        <w:pStyle w:val="NoSpacing"/>
        <w:ind w:left="709" w:hanging="709"/>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8372B9" w:rsidR="008372B9">
        <w:rPr>
          <w:rFonts w:ascii="Arial" w:hAnsi="Arial" w:cs="Arial"/>
          <w:sz w:val="24"/>
          <w:szCs w:val="24"/>
        </w:rPr>
        <w:t xml:space="preserve">To provide awareness of the current position of Nottinghamshire Police in terms of </w:t>
      </w:r>
      <w:r w:rsidR="008372B9">
        <w:rPr>
          <w:rFonts w:ascii="Arial" w:hAnsi="Arial" w:cs="Arial"/>
          <w:sz w:val="24"/>
          <w:szCs w:val="24"/>
        </w:rPr>
        <w:t>the Publication Scheme requirements</w:t>
      </w:r>
      <w:r w:rsidR="0054703C">
        <w:rPr>
          <w:rFonts w:ascii="Arial" w:hAnsi="Arial" w:cs="Arial"/>
          <w:sz w:val="24"/>
          <w:szCs w:val="24"/>
        </w:rPr>
        <w:t xml:space="preserve"> and the plans </w:t>
      </w:r>
      <w:r w:rsidR="007355A6">
        <w:rPr>
          <w:rFonts w:ascii="Arial" w:hAnsi="Arial" w:cs="Arial"/>
          <w:sz w:val="24"/>
          <w:szCs w:val="24"/>
        </w:rPr>
        <w:t>for</w:t>
      </w:r>
      <w:r w:rsidR="0054703C">
        <w:rPr>
          <w:rFonts w:ascii="Arial" w:hAnsi="Arial" w:cs="Arial"/>
          <w:sz w:val="24"/>
          <w:szCs w:val="24"/>
        </w:rPr>
        <w:t xml:space="preserve"> deploying </w:t>
      </w:r>
      <w:r w:rsidR="007355A6">
        <w:rPr>
          <w:rFonts w:ascii="Arial" w:hAnsi="Arial" w:cs="Arial"/>
          <w:sz w:val="24"/>
          <w:szCs w:val="24"/>
        </w:rPr>
        <w:t>Single</w:t>
      </w:r>
      <w:r w:rsidR="0054703C">
        <w:rPr>
          <w:rFonts w:ascii="Arial" w:hAnsi="Arial" w:cs="Arial"/>
          <w:sz w:val="24"/>
          <w:szCs w:val="24"/>
        </w:rPr>
        <w:t xml:space="preserve"> Online Home</w:t>
      </w:r>
    </w:p>
    <w:p w:rsidR="0054703C" w:rsidP="00171981" w:rsidRDefault="0054703C" w14:paraId="4BE18EF6" w14:textId="273649D6">
      <w:pPr>
        <w:pStyle w:val="NoSpacing"/>
        <w:ind w:left="709" w:hanging="709"/>
        <w:jc w:val="both"/>
        <w:rPr>
          <w:rFonts w:ascii="Arial" w:hAnsi="Arial" w:cs="Arial"/>
          <w:sz w:val="24"/>
          <w:szCs w:val="24"/>
        </w:rPr>
      </w:pPr>
    </w:p>
    <w:p w:rsidRPr="0069013F" w:rsidR="004E3450" w:rsidP="007B7C9D" w:rsidRDefault="004E3450" w14:paraId="7409C219"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7A08BBA9" w14:textId="77777777">
        <w:tc>
          <w:tcPr>
            <w:tcW w:w="9242" w:type="dxa"/>
          </w:tcPr>
          <w:p w:rsidRPr="00826D93" w:rsidR="004E3450" w:rsidP="007B7C9D" w:rsidRDefault="004E3450" w14:paraId="356836BD" w14:textId="365E106F">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Summary of Key Points</w:t>
            </w:r>
          </w:p>
        </w:tc>
      </w:tr>
    </w:tbl>
    <w:p w:rsidR="004E3450" w:rsidP="007B7C9D" w:rsidRDefault="004E3450" w14:paraId="3C143BC7" w14:textId="77777777">
      <w:pPr>
        <w:pStyle w:val="NoSpacing"/>
        <w:jc w:val="both"/>
        <w:rPr>
          <w:rFonts w:ascii="Arial" w:hAnsi="Arial" w:cs="Arial"/>
          <w:sz w:val="24"/>
          <w:szCs w:val="24"/>
        </w:rPr>
      </w:pPr>
    </w:p>
    <w:p w:rsidRPr="00C47ED3" w:rsidR="00A868F5" w:rsidP="007E3ED5" w:rsidRDefault="00A868F5" w14:paraId="4EFCCEFF" w14:textId="00488F5A">
      <w:pPr>
        <w:pStyle w:val="NoSpacing"/>
        <w:numPr>
          <w:ilvl w:val="1"/>
          <w:numId w:val="7"/>
        </w:numPr>
        <w:ind w:hanging="1080"/>
        <w:jc w:val="both"/>
        <w:rPr>
          <w:rFonts w:ascii="Arial" w:hAnsi="Arial" w:cs="Arial"/>
          <w:b/>
          <w:bCs/>
          <w:sz w:val="24"/>
          <w:szCs w:val="24"/>
        </w:rPr>
      </w:pPr>
      <w:r w:rsidRPr="00C47ED3">
        <w:rPr>
          <w:rFonts w:ascii="Arial" w:hAnsi="Arial" w:cs="Arial"/>
          <w:b/>
          <w:bCs/>
          <w:sz w:val="24"/>
          <w:szCs w:val="24"/>
        </w:rPr>
        <w:t xml:space="preserve">Current Position – Use of Force Website:  </w:t>
      </w:r>
    </w:p>
    <w:p w:rsidR="007355A6" w:rsidP="007355A6" w:rsidRDefault="00072188" w14:paraId="50CAA8F1" w14:textId="77777777">
      <w:pPr>
        <w:pStyle w:val="NoSpacing"/>
        <w:numPr>
          <w:ilvl w:val="0"/>
          <w:numId w:val="23"/>
        </w:numPr>
        <w:jc w:val="both"/>
        <w:rPr>
          <w:rFonts w:ascii="Arial" w:hAnsi="Arial" w:cs="Arial"/>
          <w:sz w:val="24"/>
          <w:szCs w:val="24"/>
        </w:rPr>
      </w:pPr>
      <w:r w:rsidRPr="00E220A2">
        <w:rPr>
          <w:rFonts w:ascii="Arial" w:hAnsi="Arial" w:cs="Arial"/>
          <w:sz w:val="24"/>
          <w:szCs w:val="24"/>
        </w:rPr>
        <w:t xml:space="preserve">The purpose of </w:t>
      </w:r>
      <w:r w:rsidR="005E1EDB">
        <w:rPr>
          <w:rFonts w:ascii="Arial" w:hAnsi="Arial" w:cs="Arial"/>
          <w:sz w:val="24"/>
          <w:szCs w:val="24"/>
        </w:rPr>
        <w:t>the</w:t>
      </w:r>
      <w:r w:rsidRPr="00E220A2">
        <w:rPr>
          <w:rFonts w:ascii="Arial" w:hAnsi="Arial" w:cs="Arial"/>
          <w:sz w:val="24"/>
          <w:szCs w:val="24"/>
        </w:rPr>
        <w:t xml:space="preserve"> Publication Scheme is to let the public know what information is “readily available” from </w:t>
      </w:r>
      <w:r w:rsidRPr="00E220A2" w:rsidR="004E6F97">
        <w:rPr>
          <w:rFonts w:ascii="Arial" w:hAnsi="Arial" w:cs="Arial"/>
          <w:sz w:val="24"/>
          <w:szCs w:val="24"/>
        </w:rPr>
        <w:t>Nottinghamshire Police.</w:t>
      </w:r>
      <w:r w:rsidRPr="00E220A2">
        <w:rPr>
          <w:rFonts w:ascii="Arial" w:hAnsi="Arial" w:cs="Arial"/>
          <w:sz w:val="24"/>
          <w:szCs w:val="24"/>
        </w:rPr>
        <w:t xml:space="preserve"> By readily available we mean that the information is available on our website, can be obtained from us upon request by letter, e-mail or telephone call, can </w:t>
      </w:r>
      <w:r w:rsidRPr="00E220A2">
        <w:rPr>
          <w:rFonts w:ascii="Arial" w:hAnsi="Arial" w:cs="Arial"/>
          <w:sz w:val="24"/>
          <w:szCs w:val="24"/>
        </w:rPr>
        <w:lastRenderedPageBreak/>
        <w:t>be purchased from us or can be found in a</w:t>
      </w:r>
      <w:r w:rsidR="00E5737A">
        <w:rPr>
          <w:rFonts w:ascii="Arial" w:hAnsi="Arial" w:cs="Arial"/>
          <w:sz w:val="24"/>
          <w:szCs w:val="24"/>
        </w:rPr>
        <w:t xml:space="preserve">nother location </w:t>
      </w:r>
      <w:proofErr w:type="gramStart"/>
      <w:r w:rsidR="00E5737A">
        <w:rPr>
          <w:rFonts w:ascii="Arial" w:hAnsi="Arial" w:cs="Arial"/>
          <w:sz w:val="24"/>
          <w:szCs w:val="24"/>
        </w:rPr>
        <w:t>e.g.</w:t>
      </w:r>
      <w:proofErr w:type="gramEnd"/>
      <w:r w:rsidR="00E5737A">
        <w:rPr>
          <w:rFonts w:ascii="Arial" w:hAnsi="Arial" w:cs="Arial"/>
          <w:sz w:val="24"/>
          <w:szCs w:val="24"/>
        </w:rPr>
        <w:t xml:space="preserve"> </w:t>
      </w:r>
      <w:r w:rsidR="00646874">
        <w:rPr>
          <w:rFonts w:ascii="Arial" w:hAnsi="Arial" w:cs="Arial"/>
          <w:sz w:val="24"/>
          <w:szCs w:val="24"/>
        </w:rPr>
        <w:t>PCC’s website</w:t>
      </w:r>
      <w:r w:rsidR="008C2F87">
        <w:rPr>
          <w:rFonts w:ascii="Arial" w:hAnsi="Arial" w:cs="Arial"/>
          <w:sz w:val="24"/>
          <w:szCs w:val="24"/>
        </w:rPr>
        <w:t xml:space="preserve"> or hard copy in a local library</w:t>
      </w:r>
    </w:p>
    <w:p w:rsidRPr="007355A6" w:rsidR="00B361D5" w:rsidP="007355A6" w:rsidRDefault="00F07A8E" w14:paraId="3E069B4D" w14:textId="32E686B5">
      <w:pPr>
        <w:pStyle w:val="NoSpacing"/>
        <w:numPr>
          <w:ilvl w:val="0"/>
          <w:numId w:val="23"/>
        </w:numPr>
        <w:jc w:val="both"/>
        <w:rPr>
          <w:rFonts w:ascii="Arial" w:hAnsi="Arial" w:cs="Arial"/>
          <w:sz w:val="24"/>
          <w:szCs w:val="24"/>
        </w:rPr>
      </w:pPr>
      <w:r w:rsidRPr="007355A6">
        <w:rPr>
          <w:rFonts w:ascii="Arial" w:hAnsi="Arial" w:cs="Arial"/>
          <w:sz w:val="24"/>
          <w:szCs w:val="24"/>
        </w:rPr>
        <w:t>We aim to publish as much information as possible about our work through t</w:t>
      </w:r>
      <w:r w:rsidRPr="007355A6" w:rsidR="00172A0D">
        <w:rPr>
          <w:rFonts w:ascii="Arial" w:hAnsi="Arial" w:cs="Arial"/>
          <w:sz w:val="24"/>
          <w:szCs w:val="24"/>
        </w:rPr>
        <w:t xml:space="preserve">he </w:t>
      </w:r>
      <w:r w:rsidRPr="007355A6">
        <w:rPr>
          <w:rFonts w:ascii="Arial" w:hAnsi="Arial" w:cs="Arial"/>
          <w:sz w:val="24"/>
          <w:szCs w:val="24"/>
        </w:rPr>
        <w:t>scheme, except where it would not be in the public interest to do so, for example, because it might prejudice law enforcement or the health and safety of our staff, or our ability to secure best value from local policing because information is commercially sensitive.</w:t>
      </w:r>
    </w:p>
    <w:p w:rsidR="00583CA1" w:rsidP="00583CA1" w:rsidRDefault="00583CA1" w14:paraId="605AEDF8" w14:textId="77777777">
      <w:pPr>
        <w:pStyle w:val="NoSpacing"/>
        <w:ind w:left="1080"/>
        <w:jc w:val="both"/>
        <w:rPr>
          <w:rFonts w:ascii="Arial" w:hAnsi="Arial" w:cs="Arial"/>
          <w:sz w:val="24"/>
          <w:szCs w:val="24"/>
        </w:rPr>
      </w:pPr>
    </w:p>
    <w:p w:rsidR="00815E66" w:rsidP="00FE3210" w:rsidRDefault="00FE3210" w14:paraId="179AF373" w14:textId="6DCC4B10">
      <w:pPr>
        <w:pStyle w:val="NoSpacing"/>
        <w:numPr>
          <w:ilvl w:val="1"/>
          <w:numId w:val="7"/>
        </w:numPr>
        <w:ind w:hanging="1080"/>
        <w:jc w:val="both"/>
        <w:rPr>
          <w:rFonts w:ascii="Arial" w:hAnsi="Arial" w:cs="Arial"/>
          <w:sz w:val="24"/>
          <w:szCs w:val="24"/>
        </w:rPr>
      </w:pPr>
      <w:r>
        <w:rPr>
          <w:rFonts w:ascii="Arial" w:hAnsi="Arial" w:cs="Arial"/>
          <w:sz w:val="24"/>
          <w:szCs w:val="24"/>
        </w:rPr>
        <w:t xml:space="preserve">We continue to publish FOI responses and monitor the Force Website traffic to inform </w:t>
      </w:r>
      <w:r w:rsidR="00053F02">
        <w:rPr>
          <w:rFonts w:ascii="Arial" w:hAnsi="Arial" w:cs="Arial"/>
          <w:sz w:val="24"/>
          <w:szCs w:val="24"/>
        </w:rPr>
        <w:t>of any areas of interest or concern and the latest website traffic figures are published below</w:t>
      </w:r>
      <w:r w:rsidR="00043B16">
        <w:rPr>
          <w:rFonts w:ascii="Arial" w:hAnsi="Arial" w:cs="Arial"/>
          <w:sz w:val="24"/>
          <w:szCs w:val="24"/>
        </w:rPr>
        <w:t>:</w:t>
      </w:r>
    </w:p>
    <w:p w:rsidR="00043B16" w:rsidP="00043B16" w:rsidRDefault="00043B16" w14:paraId="516899ED" w14:textId="741BB910">
      <w:pPr>
        <w:pStyle w:val="NoSpacing"/>
        <w:ind w:left="1080"/>
        <w:jc w:val="both"/>
        <w:rPr>
          <w:rFonts w:ascii="Arial" w:hAnsi="Arial" w:cs="Arial"/>
          <w:sz w:val="24"/>
          <w:szCs w:val="24"/>
        </w:rPr>
      </w:pPr>
    </w:p>
    <w:p w:rsidR="00053F02" w:rsidP="00053F02" w:rsidRDefault="00043B16" w14:paraId="7C76DF4E" w14:textId="4D93B352">
      <w:pPr>
        <w:pStyle w:val="NoSpacing"/>
        <w:jc w:val="both"/>
        <w:rPr>
          <w:rFonts w:ascii="Arial" w:hAnsi="Arial" w:cs="Arial"/>
          <w:sz w:val="24"/>
          <w:szCs w:val="24"/>
        </w:rPr>
      </w:pPr>
      <w:r>
        <w:rPr>
          <w:rFonts w:ascii="Arial" w:hAnsi="Arial" w:cs="Arial"/>
          <w:sz w:val="24"/>
          <w:szCs w:val="24"/>
        </w:rPr>
        <w:t>January – May 2022</w:t>
      </w:r>
    </w:p>
    <w:p w:rsidR="00043B16" w:rsidP="00053F02" w:rsidRDefault="00043B16" w14:paraId="365327A2" w14:textId="77777777">
      <w:pPr>
        <w:pStyle w:val="NoSpacing"/>
        <w:jc w:val="both"/>
        <w:rPr>
          <w:rFonts w:ascii="Arial" w:hAnsi="Arial" w:cs="Arial"/>
          <w:sz w:val="24"/>
          <w:szCs w:val="24"/>
        </w:rPr>
      </w:pPr>
    </w:p>
    <w:tbl>
      <w:tblPr>
        <w:tblW w:w="5180" w:type="dxa"/>
        <w:tblInd w:w="-3" w:type="dxa"/>
        <w:tblCellMar>
          <w:left w:w="0" w:type="dxa"/>
          <w:right w:w="0" w:type="dxa"/>
        </w:tblCellMar>
        <w:tblLook w:val="04A0" w:firstRow="1" w:lastRow="0" w:firstColumn="1" w:lastColumn="0" w:noHBand="0" w:noVBand="1"/>
      </w:tblPr>
      <w:tblGrid>
        <w:gridCol w:w="2480"/>
        <w:gridCol w:w="2700"/>
      </w:tblGrid>
      <w:tr w:rsidRPr="00043B16" w:rsidR="00043B16" w:rsidTr="00043B16" w14:paraId="5C98103D" w14:textId="77777777">
        <w:trPr>
          <w:trHeight w:val="300"/>
        </w:trPr>
        <w:tc>
          <w:tcPr>
            <w:tcW w:w="2480" w:type="dxa"/>
            <w:tcBorders>
              <w:top w:val="single" w:color="auto" w:sz="8" w:space="0"/>
              <w:left w:val="single" w:color="auto" w:sz="8" w:space="0"/>
              <w:bottom w:val="single" w:color="auto" w:sz="8" w:space="0"/>
              <w:right w:val="single" w:color="auto" w:sz="8" w:space="0"/>
            </w:tcBorders>
            <w:shd w:val="clear" w:color="auto" w:fill="203764"/>
            <w:noWrap/>
            <w:tcMar>
              <w:top w:w="0" w:type="dxa"/>
              <w:left w:w="108" w:type="dxa"/>
              <w:bottom w:w="0" w:type="dxa"/>
              <w:right w:w="108" w:type="dxa"/>
            </w:tcMar>
            <w:vAlign w:val="bottom"/>
            <w:hideMark/>
          </w:tcPr>
          <w:p w:rsidRPr="00043B16" w:rsidR="00043B16" w:rsidP="00043B16" w:rsidRDefault="00043B16" w14:paraId="32E5AD99" w14:textId="77777777">
            <w:pPr>
              <w:spacing w:after="0" w:line="240" w:lineRule="auto"/>
              <w:rPr>
                <w:rFonts w:cs="Arial"/>
                <w:color w:val="FFFFFF"/>
                <w:sz w:val="22"/>
                <w:lang w:eastAsia="en-GB"/>
              </w:rPr>
            </w:pPr>
            <w:r w:rsidRPr="00043B16">
              <w:rPr>
                <w:rFonts w:cs="Arial"/>
                <w:color w:val="FFFFFF"/>
                <w:sz w:val="22"/>
                <w:lang w:eastAsia="en-GB"/>
              </w:rPr>
              <w:t>Website area</w:t>
            </w:r>
          </w:p>
        </w:tc>
        <w:tc>
          <w:tcPr>
            <w:tcW w:w="2700" w:type="dxa"/>
            <w:tcBorders>
              <w:top w:val="single" w:color="auto" w:sz="8" w:space="0"/>
              <w:left w:val="nil"/>
              <w:bottom w:val="single" w:color="auto" w:sz="8" w:space="0"/>
              <w:right w:val="single" w:color="auto" w:sz="8" w:space="0"/>
            </w:tcBorders>
            <w:shd w:val="clear" w:color="auto" w:fill="203764"/>
            <w:noWrap/>
            <w:tcMar>
              <w:top w:w="0" w:type="dxa"/>
              <w:left w:w="108" w:type="dxa"/>
              <w:bottom w:w="0" w:type="dxa"/>
              <w:right w:w="108" w:type="dxa"/>
            </w:tcMar>
            <w:vAlign w:val="bottom"/>
            <w:hideMark/>
          </w:tcPr>
          <w:p w:rsidRPr="00043B16" w:rsidR="00043B16" w:rsidP="00043B16" w:rsidRDefault="00043B16" w14:paraId="30418500" w14:textId="77777777">
            <w:pPr>
              <w:spacing w:after="0" w:line="240" w:lineRule="auto"/>
              <w:rPr>
                <w:rFonts w:cs="Arial"/>
                <w:color w:val="FFFFFF"/>
                <w:sz w:val="22"/>
                <w:lang w:eastAsia="en-GB"/>
              </w:rPr>
            </w:pPr>
            <w:r w:rsidRPr="00043B16">
              <w:rPr>
                <w:rFonts w:cs="Arial"/>
                <w:color w:val="FFFFFF"/>
                <w:sz w:val="22"/>
                <w:lang w:eastAsia="en-GB"/>
              </w:rPr>
              <w:t>Number of pageviews</w:t>
            </w:r>
          </w:p>
        </w:tc>
      </w:tr>
      <w:tr w:rsidRPr="00043B16" w:rsidR="00043B16" w:rsidTr="00043B16" w14:paraId="56FFD1D1"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50B3D9B0" w14:textId="77777777">
            <w:pPr>
              <w:spacing w:after="0" w:line="240" w:lineRule="auto"/>
              <w:rPr>
                <w:rFonts w:cs="Arial"/>
                <w:color w:val="000000"/>
                <w:sz w:val="22"/>
                <w:lang w:eastAsia="en-GB"/>
              </w:rPr>
            </w:pPr>
            <w:r w:rsidRPr="00043B16">
              <w:rPr>
                <w:rFonts w:cs="Arial"/>
                <w:color w:val="000000"/>
                <w:sz w:val="22"/>
                <w:lang w:eastAsia="en-GB"/>
              </w:rPr>
              <w:t>Total pageviews</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1EB31380" w14:textId="77777777">
            <w:pPr>
              <w:spacing w:after="0" w:line="240" w:lineRule="auto"/>
              <w:rPr>
                <w:rFonts w:cs="Arial"/>
                <w:color w:val="000000"/>
                <w:sz w:val="22"/>
                <w:lang w:eastAsia="en-GB"/>
              </w:rPr>
            </w:pPr>
            <w:r w:rsidRPr="00043B16">
              <w:rPr>
                <w:rFonts w:cs="Arial"/>
                <w:color w:val="000000"/>
                <w:sz w:val="22"/>
                <w:lang w:eastAsia="en-GB"/>
              </w:rPr>
              <w:t>691,740</w:t>
            </w:r>
          </w:p>
        </w:tc>
      </w:tr>
      <w:tr w:rsidRPr="00043B16" w:rsidR="00043B16" w:rsidTr="00043B16" w14:paraId="416A7069"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2F21213C" w14:textId="77777777">
            <w:pPr>
              <w:spacing w:after="0" w:line="240" w:lineRule="auto"/>
              <w:rPr>
                <w:rFonts w:cs="Arial"/>
                <w:color w:val="000000"/>
                <w:sz w:val="22"/>
                <w:lang w:eastAsia="en-GB"/>
              </w:rPr>
            </w:pPr>
            <w:r w:rsidRPr="00043B16">
              <w:rPr>
                <w:rFonts w:cs="Arial"/>
                <w:color w:val="000000"/>
                <w:sz w:val="22"/>
                <w:lang w:eastAsia="en-GB"/>
              </w:rPr>
              <w:t>Your area</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2504BA43" w14:textId="77777777">
            <w:pPr>
              <w:spacing w:after="0" w:line="240" w:lineRule="auto"/>
              <w:rPr>
                <w:rFonts w:cs="Arial"/>
                <w:color w:val="000000"/>
                <w:sz w:val="22"/>
                <w:lang w:eastAsia="en-GB"/>
              </w:rPr>
            </w:pPr>
            <w:r w:rsidRPr="00043B16">
              <w:rPr>
                <w:rFonts w:cs="Arial"/>
                <w:color w:val="000000"/>
                <w:sz w:val="22"/>
                <w:lang w:eastAsia="en-GB"/>
              </w:rPr>
              <w:t>16,715</w:t>
            </w:r>
          </w:p>
        </w:tc>
      </w:tr>
      <w:tr w:rsidRPr="00043B16" w:rsidR="00043B16" w:rsidTr="00043B16" w14:paraId="5B8B5AE2"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2B673E58" w14:textId="77777777">
            <w:pPr>
              <w:spacing w:after="0" w:line="240" w:lineRule="auto"/>
              <w:rPr>
                <w:rFonts w:cs="Arial"/>
                <w:color w:val="000000"/>
                <w:sz w:val="22"/>
                <w:lang w:eastAsia="en-GB"/>
              </w:rPr>
            </w:pPr>
            <w:r w:rsidRPr="00043B16">
              <w:rPr>
                <w:rFonts w:cs="Arial"/>
                <w:color w:val="000000"/>
                <w:sz w:val="22"/>
                <w:lang w:eastAsia="en-GB"/>
              </w:rPr>
              <w:t>News</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32CF7369" w14:textId="77777777">
            <w:pPr>
              <w:spacing w:after="0" w:line="240" w:lineRule="auto"/>
              <w:rPr>
                <w:rFonts w:cs="Arial"/>
                <w:color w:val="000000"/>
                <w:sz w:val="22"/>
                <w:lang w:eastAsia="en-GB"/>
              </w:rPr>
            </w:pPr>
            <w:r w:rsidRPr="00043B16">
              <w:rPr>
                <w:rFonts w:cs="Arial"/>
                <w:color w:val="000000"/>
                <w:sz w:val="22"/>
                <w:lang w:eastAsia="en-GB"/>
              </w:rPr>
              <w:t>1,067,734</w:t>
            </w:r>
          </w:p>
        </w:tc>
      </w:tr>
      <w:tr w:rsidRPr="00043B16" w:rsidR="00043B16" w:rsidTr="00043B16" w14:paraId="17E626D9"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0C2A84D8" w14:textId="77777777">
            <w:pPr>
              <w:spacing w:after="0" w:line="240" w:lineRule="auto"/>
              <w:rPr>
                <w:rFonts w:cs="Arial"/>
                <w:color w:val="000000"/>
                <w:sz w:val="22"/>
                <w:lang w:eastAsia="en-GB"/>
              </w:rPr>
            </w:pPr>
            <w:r w:rsidRPr="00043B16">
              <w:rPr>
                <w:rFonts w:cs="Arial"/>
                <w:color w:val="000000"/>
                <w:sz w:val="22"/>
                <w:lang w:eastAsia="en-GB"/>
              </w:rPr>
              <w:t>Advice</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563705CB" w14:textId="77777777">
            <w:pPr>
              <w:spacing w:after="0" w:line="240" w:lineRule="auto"/>
              <w:rPr>
                <w:rFonts w:cs="Arial"/>
                <w:color w:val="000000"/>
                <w:sz w:val="22"/>
                <w:lang w:eastAsia="en-GB"/>
              </w:rPr>
            </w:pPr>
            <w:r w:rsidRPr="00043B16">
              <w:rPr>
                <w:rFonts w:cs="Arial"/>
                <w:color w:val="000000"/>
                <w:sz w:val="22"/>
                <w:lang w:eastAsia="en-GB"/>
              </w:rPr>
              <w:t>13,198</w:t>
            </w:r>
          </w:p>
        </w:tc>
      </w:tr>
      <w:tr w:rsidRPr="00043B16" w:rsidR="00043B16" w:rsidTr="00043B16" w14:paraId="00A2D8AF"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736D0E19" w14:textId="77777777">
            <w:pPr>
              <w:spacing w:after="0" w:line="240" w:lineRule="auto"/>
              <w:rPr>
                <w:rFonts w:cs="Arial"/>
                <w:color w:val="000000"/>
                <w:sz w:val="22"/>
                <w:lang w:eastAsia="en-GB"/>
              </w:rPr>
            </w:pPr>
            <w:r w:rsidRPr="00043B16">
              <w:rPr>
                <w:rFonts w:cs="Arial"/>
                <w:color w:val="000000"/>
                <w:sz w:val="22"/>
                <w:lang w:eastAsia="en-GB"/>
              </w:rPr>
              <w:t>Contact</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39C2C8EC" w14:textId="77777777">
            <w:pPr>
              <w:spacing w:after="0" w:line="240" w:lineRule="auto"/>
              <w:rPr>
                <w:rFonts w:cs="Arial"/>
                <w:color w:val="000000"/>
                <w:sz w:val="22"/>
                <w:lang w:eastAsia="en-GB"/>
              </w:rPr>
            </w:pPr>
            <w:r w:rsidRPr="00043B16">
              <w:rPr>
                <w:rFonts w:cs="Arial"/>
                <w:color w:val="000000"/>
                <w:sz w:val="22"/>
                <w:lang w:eastAsia="en-GB"/>
              </w:rPr>
              <w:t>24,273</w:t>
            </w:r>
          </w:p>
        </w:tc>
      </w:tr>
      <w:tr w:rsidRPr="00043B16" w:rsidR="00043B16" w:rsidTr="00043B16" w14:paraId="12C2AA52"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025F67FA" w14:textId="77777777">
            <w:pPr>
              <w:spacing w:after="0" w:line="240" w:lineRule="auto"/>
              <w:rPr>
                <w:rFonts w:cs="Arial"/>
                <w:color w:val="000000"/>
                <w:sz w:val="22"/>
                <w:lang w:eastAsia="en-GB"/>
              </w:rPr>
            </w:pPr>
            <w:r w:rsidRPr="00043B16">
              <w:rPr>
                <w:rFonts w:cs="Arial"/>
                <w:color w:val="000000"/>
                <w:sz w:val="22"/>
                <w:lang w:eastAsia="en-GB"/>
              </w:rPr>
              <w:t>Careers</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2124905B" w14:textId="77777777">
            <w:pPr>
              <w:spacing w:after="0" w:line="240" w:lineRule="auto"/>
              <w:rPr>
                <w:rFonts w:cs="Arial"/>
                <w:color w:val="000000"/>
                <w:sz w:val="22"/>
                <w:lang w:eastAsia="en-GB"/>
              </w:rPr>
            </w:pPr>
            <w:r w:rsidRPr="00043B16">
              <w:rPr>
                <w:rFonts w:cs="Arial"/>
                <w:color w:val="000000"/>
                <w:sz w:val="22"/>
                <w:lang w:eastAsia="en-GB"/>
              </w:rPr>
              <w:t>34,888</w:t>
            </w:r>
          </w:p>
        </w:tc>
      </w:tr>
      <w:tr w:rsidRPr="00043B16" w:rsidR="00043B16" w:rsidTr="00043B16" w14:paraId="1D1D5A1F"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510CB9E8" w14:textId="77777777">
            <w:pPr>
              <w:spacing w:after="0" w:line="240" w:lineRule="auto"/>
              <w:rPr>
                <w:rFonts w:cs="Arial"/>
                <w:color w:val="000000"/>
                <w:sz w:val="22"/>
                <w:lang w:eastAsia="en-GB"/>
              </w:rPr>
            </w:pPr>
            <w:r w:rsidRPr="00043B16">
              <w:rPr>
                <w:rFonts w:cs="Arial"/>
                <w:color w:val="000000"/>
                <w:sz w:val="22"/>
                <w:lang w:eastAsia="en-GB"/>
              </w:rPr>
              <w:t>About</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7044DE9F" w14:textId="77777777">
            <w:pPr>
              <w:spacing w:after="0" w:line="240" w:lineRule="auto"/>
              <w:rPr>
                <w:rFonts w:cs="Arial"/>
                <w:color w:val="000000"/>
                <w:sz w:val="22"/>
                <w:lang w:eastAsia="en-GB"/>
              </w:rPr>
            </w:pPr>
            <w:r w:rsidRPr="00043B16">
              <w:rPr>
                <w:rFonts w:cs="Arial"/>
                <w:color w:val="000000"/>
                <w:sz w:val="22"/>
                <w:lang w:eastAsia="en-GB"/>
              </w:rPr>
              <w:t>10,747</w:t>
            </w:r>
          </w:p>
        </w:tc>
      </w:tr>
      <w:tr w:rsidRPr="00043B16" w:rsidR="00043B16" w:rsidTr="00043B16" w14:paraId="6C7A4307" w14:textId="77777777">
        <w:trPr>
          <w:trHeight w:val="300"/>
        </w:trPr>
        <w:tc>
          <w:tcPr>
            <w:tcW w:w="24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0A172185" w14:textId="77777777">
            <w:pPr>
              <w:spacing w:after="0" w:line="240" w:lineRule="auto"/>
              <w:rPr>
                <w:rFonts w:cs="Arial"/>
                <w:color w:val="000000"/>
                <w:sz w:val="22"/>
                <w:lang w:eastAsia="en-GB"/>
              </w:rPr>
            </w:pPr>
            <w:r w:rsidRPr="00043B16">
              <w:rPr>
                <w:rFonts w:cs="Arial"/>
                <w:color w:val="000000"/>
                <w:sz w:val="22"/>
                <w:lang w:eastAsia="en-GB"/>
              </w:rPr>
              <w:t>Information</w:t>
            </w:r>
          </w:p>
        </w:tc>
        <w:tc>
          <w:tcPr>
            <w:tcW w:w="270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43B16" w:rsidR="00043B16" w:rsidP="00043B16" w:rsidRDefault="00043B16" w14:paraId="346D9F05" w14:textId="77777777">
            <w:pPr>
              <w:spacing w:after="0" w:line="240" w:lineRule="auto"/>
              <w:rPr>
                <w:rFonts w:cs="Arial"/>
                <w:color w:val="000000"/>
                <w:sz w:val="22"/>
                <w:lang w:eastAsia="en-GB"/>
              </w:rPr>
            </w:pPr>
            <w:r w:rsidRPr="00043B16">
              <w:rPr>
                <w:rFonts w:cs="Arial"/>
                <w:color w:val="000000"/>
                <w:sz w:val="22"/>
                <w:lang w:eastAsia="en-GB"/>
              </w:rPr>
              <w:t>5,769</w:t>
            </w:r>
          </w:p>
        </w:tc>
      </w:tr>
    </w:tbl>
    <w:p w:rsidR="002E5827" w:rsidP="00053F02" w:rsidRDefault="002E5827" w14:paraId="5E16B3A3" w14:textId="01AAA029">
      <w:pPr>
        <w:rPr>
          <w:rFonts w:cs="Arial"/>
          <w:szCs w:val="24"/>
        </w:rPr>
      </w:pPr>
    </w:p>
    <w:p w:rsidR="007668B8" w:rsidP="00217AB7" w:rsidRDefault="00C47ED3" w14:paraId="14D48A6F" w14:textId="1FD4EB1F">
      <w:pPr>
        <w:jc w:val="both"/>
        <w:rPr>
          <w:rFonts w:cs="Arial"/>
          <w:b/>
          <w:bCs/>
          <w:szCs w:val="24"/>
        </w:rPr>
      </w:pPr>
      <w:r>
        <w:rPr>
          <w:rFonts w:cs="Arial"/>
          <w:szCs w:val="24"/>
        </w:rPr>
        <w:t xml:space="preserve">4.3 </w:t>
      </w:r>
      <w:r w:rsidR="005B1BA5">
        <w:rPr>
          <w:rFonts w:cs="Arial"/>
          <w:szCs w:val="24"/>
        </w:rPr>
        <w:tab/>
      </w:r>
      <w:r w:rsidRPr="007668B8">
        <w:rPr>
          <w:rFonts w:cs="Arial"/>
          <w:b/>
          <w:bCs/>
          <w:szCs w:val="24"/>
        </w:rPr>
        <w:t>Future position: Single Online Home</w:t>
      </w:r>
      <w:r w:rsidR="007668B8">
        <w:rPr>
          <w:rFonts w:cs="Arial"/>
          <w:b/>
          <w:bCs/>
          <w:szCs w:val="24"/>
        </w:rPr>
        <w:t xml:space="preserve"> (SOH) </w:t>
      </w:r>
    </w:p>
    <w:p w:rsidR="005B1BA5" w:rsidP="00217AB7" w:rsidRDefault="005B1BA5" w14:paraId="464CB4D1" w14:textId="20C8385E">
      <w:pPr>
        <w:pStyle w:val="ListParagraph"/>
        <w:numPr>
          <w:ilvl w:val="0"/>
          <w:numId w:val="24"/>
        </w:numPr>
        <w:jc w:val="both"/>
        <w:rPr>
          <w:rFonts w:ascii="Arial" w:hAnsi="Arial" w:cs="Arial"/>
          <w:sz w:val="24"/>
          <w:szCs w:val="24"/>
        </w:rPr>
      </w:pPr>
      <w:r w:rsidRPr="005B1BA5">
        <w:rPr>
          <w:rFonts w:ascii="Arial" w:hAnsi="Arial" w:cs="Arial"/>
          <w:sz w:val="24"/>
          <w:szCs w:val="24"/>
        </w:rPr>
        <w:t xml:space="preserve">The vision of the </w:t>
      </w:r>
      <w:r w:rsidR="00392193">
        <w:rPr>
          <w:rFonts w:ascii="Arial" w:hAnsi="Arial" w:cs="Arial"/>
          <w:sz w:val="24"/>
          <w:szCs w:val="24"/>
        </w:rPr>
        <w:t xml:space="preserve">NPCC </w:t>
      </w:r>
      <w:r w:rsidRPr="005B1BA5">
        <w:rPr>
          <w:rFonts w:ascii="Arial" w:hAnsi="Arial" w:cs="Arial"/>
          <w:sz w:val="24"/>
          <w:szCs w:val="24"/>
        </w:rPr>
        <w:t>Digital Public Contact (DPC) Programme is "To transform the police's relationship with the public by introducing a new channel that is as public focussed as 999." The Single Online Home (SOH) platform will offer the public a consistent, easy-lo­ use way of engaging with their local police force digitally and of accessing police services and information online wherever they are in the country. Essentially it offers a "digital front counter" as an online channel of choice for the public. Each participating police force will be able to offer a range of nationally consistent online services to the public but with their own local identity.</w:t>
      </w:r>
    </w:p>
    <w:p w:rsidR="00392193" w:rsidP="00217AB7" w:rsidRDefault="00754520" w14:paraId="3C272EE3" w14:textId="2509D219">
      <w:pPr>
        <w:pStyle w:val="ListParagraph"/>
        <w:numPr>
          <w:ilvl w:val="0"/>
          <w:numId w:val="24"/>
        </w:numPr>
        <w:jc w:val="both"/>
        <w:rPr>
          <w:rFonts w:ascii="Arial" w:hAnsi="Arial" w:cs="Arial"/>
          <w:sz w:val="24"/>
          <w:szCs w:val="24"/>
        </w:rPr>
      </w:pPr>
      <w:r w:rsidRPr="00754520">
        <w:rPr>
          <w:rFonts w:ascii="Arial" w:hAnsi="Arial" w:cs="Arial"/>
          <w:sz w:val="24"/>
          <w:szCs w:val="24"/>
        </w:rPr>
        <w:t xml:space="preserve">The SOH platform offers improved benefits to both police forces and the public, including enhanced security and performance infrastructure, with 24/7 technical support </w:t>
      </w:r>
      <w:proofErr w:type="gramStart"/>
      <w:r w:rsidRPr="00754520">
        <w:rPr>
          <w:rFonts w:ascii="Arial" w:hAnsi="Arial" w:cs="Arial"/>
          <w:sz w:val="24"/>
          <w:szCs w:val="24"/>
        </w:rPr>
        <w:t>availability, and</w:t>
      </w:r>
      <w:proofErr w:type="gramEnd"/>
      <w:r w:rsidRPr="00754520">
        <w:rPr>
          <w:rFonts w:ascii="Arial" w:hAnsi="Arial" w:cs="Arial"/>
          <w:sz w:val="24"/>
          <w:szCs w:val="24"/>
        </w:rPr>
        <w:t xml:space="preserve"> increased online reporting.</w:t>
      </w:r>
    </w:p>
    <w:p w:rsidR="00C47ED3" w:rsidP="00217AB7" w:rsidRDefault="00061C7C" w14:paraId="58988DE2" w14:textId="53D34673">
      <w:pPr>
        <w:pStyle w:val="ListParagraph"/>
        <w:numPr>
          <w:ilvl w:val="0"/>
          <w:numId w:val="24"/>
        </w:numPr>
        <w:jc w:val="both"/>
        <w:rPr>
          <w:rFonts w:ascii="Arial" w:hAnsi="Arial" w:cs="Arial"/>
          <w:sz w:val="24"/>
          <w:szCs w:val="24"/>
        </w:rPr>
      </w:pPr>
      <w:r w:rsidRPr="00061C7C">
        <w:rPr>
          <w:rFonts w:ascii="Arial" w:hAnsi="Arial" w:cs="Arial"/>
          <w:sz w:val="24"/>
          <w:szCs w:val="24"/>
        </w:rPr>
        <w:t xml:space="preserve">"Effective use of technology" is highlighted as one of the key enablers in </w:t>
      </w:r>
      <w:r w:rsidR="00F511BA">
        <w:rPr>
          <w:rFonts w:ascii="Arial" w:hAnsi="Arial" w:cs="Arial"/>
          <w:sz w:val="24"/>
          <w:szCs w:val="24"/>
        </w:rPr>
        <w:t>r</w:t>
      </w:r>
      <w:r w:rsidRPr="00F511BA" w:rsidR="00F511BA">
        <w:rPr>
          <w:rFonts w:ascii="Arial" w:hAnsi="Arial" w:cs="Arial"/>
          <w:sz w:val="24"/>
          <w:szCs w:val="24"/>
        </w:rPr>
        <w:t>esponding efficiently</w:t>
      </w:r>
      <w:r w:rsidR="00F511BA">
        <w:rPr>
          <w:rFonts w:ascii="Arial" w:hAnsi="Arial" w:cs="Arial"/>
          <w:sz w:val="24"/>
          <w:szCs w:val="24"/>
        </w:rPr>
        <w:t xml:space="preserve"> </w:t>
      </w:r>
      <w:r w:rsidRPr="00AD17E6" w:rsidR="00F511BA">
        <w:rPr>
          <w:rFonts w:ascii="Arial" w:hAnsi="Arial" w:cs="Arial"/>
          <w:sz w:val="24"/>
          <w:szCs w:val="24"/>
        </w:rPr>
        <w:t>and effectively to local needs in the PCC’s Make Notts Safe Plan</w:t>
      </w:r>
      <w:r w:rsidR="00E05D38">
        <w:rPr>
          <w:rFonts w:ascii="Arial" w:hAnsi="Arial" w:cs="Arial"/>
          <w:sz w:val="24"/>
          <w:szCs w:val="24"/>
        </w:rPr>
        <w:t xml:space="preserve"> and</w:t>
      </w:r>
      <w:r w:rsidRPr="00AD17E6" w:rsidR="00AD17E6">
        <w:rPr>
          <w:rFonts w:ascii="Arial" w:hAnsi="Arial" w:cs="Arial"/>
          <w:sz w:val="24"/>
          <w:szCs w:val="24"/>
        </w:rPr>
        <w:t xml:space="preserve"> the delivery of SOH </w:t>
      </w:r>
      <w:r w:rsidRPr="00AD17E6">
        <w:rPr>
          <w:rFonts w:ascii="Arial" w:hAnsi="Arial" w:cs="Arial"/>
          <w:sz w:val="24"/>
          <w:szCs w:val="24"/>
        </w:rPr>
        <w:t xml:space="preserve">is consistent with the PCC's commitment within the Plan to strengthen our ability to share data and intelligence across agencies to prevent crime, support victims and target offenders, </w:t>
      </w:r>
      <w:proofErr w:type="gramStart"/>
      <w:r w:rsidRPr="00AD17E6">
        <w:rPr>
          <w:rFonts w:ascii="Arial" w:hAnsi="Arial" w:cs="Arial"/>
          <w:sz w:val="24"/>
          <w:szCs w:val="24"/>
        </w:rPr>
        <w:t>and also</w:t>
      </w:r>
      <w:proofErr w:type="gramEnd"/>
      <w:r w:rsidRPr="00AD17E6">
        <w:rPr>
          <w:rFonts w:ascii="Arial" w:hAnsi="Arial" w:cs="Arial"/>
          <w:sz w:val="24"/>
          <w:szCs w:val="24"/>
        </w:rPr>
        <w:t xml:space="preserve"> with the commitment to improve police contact and engagement with the public through digital channels.</w:t>
      </w:r>
    </w:p>
    <w:p w:rsidR="00973046" w:rsidP="00053F02" w:rsidRDefault="00973046" w14:paraId="6B428D81" w14:textId="004350DC">
      <w:pPr>
        <w:pStyle w:val="ListParagraph"/>
        <w:numPr>
          <w:ilvl w:val="0"/>
          <w:numId w:val="24"/>
        </w:numPr>
        <w:rPr>
          <w:rFonts w:ascii="Arial" w:hAnsi="Arial" w:cs="Arial"/>
          <w:sz w:val="24"/>
          <w:szCs w:val="24"/>
        </w:rPr>
      </w:pPr>
      <w:r>
        <w:rPr>
          <w:rFonts w:ascii="Arial" w:hAnsi="Arial" w:cs="Arial"/>
          <w:sz w:val="24"/>
          <w:szCs w:val="24"/>
        </w:rPr>
        <w:t>The provisional go live date is now set for Sept 2022.</w:t>
      </w:r>
    </w:p>
    <w:p w:rsidR="00973046" w:rsidP="00973046" w:rsidRDefault="00973046" w14:paraId="3181B8B4" w14:textId="77777777">
      <w:pPr>
        <w:pStyle w:val="ListParagraph"/>
        <w:rPr>
          <w:rFonts w:ascii="Arial" w:hAnsi="Arial" w:cs="Arial"/>
          <w:sz w:val="24"/>
          <w:szCs w:val="24"/>
        </w:rPr>
      </w:pPr>
    </w:p>
    <w:p w:rsidRPr="00043B16" w:rsidR="00963868" w:rsidP="00043B16" w:rsidRDefault="00963868" w14:paraId="4E0C579F" w14:textId="4A4C9ED0">
      <w:pPr>
        <w:pStyle w:val="ListParagraph"/>
        <w:numPr>
          <w:ilvl w:val="1"/>
          <w:numId w:val="7"/>
        </w:numPr>
        <w:rPr>
          <w:rFonts w:cs="Arial"/>
          <w:b/>
          <w:bCs/>
          <w:szCs w:val="24"/>
        </w:rPr>
      </w:pPr>
      <w:r w:rsidRPr="00043B16">
        <w:rPr>
          <w:rFonts w:cs="Arial"/>
          <w:b/>
          <w:bCs/>
          <w:szCs w:val="24"/>
        </w:rPr>
        <w:lastRenderedPageBreak/>
        <w:t>How Single Online Home will look - Police.co.uk</w:t>
      </w:r>
    </w:p>
    <w:p w:rsidRPr="00963868" w:rsidR="00963868" w:rsidP="00963868" w:rsidRDefault="00963868" w14:paraId="3E1FB0ED" w14:textId="1FB10BAE">
      <w:pPr>
        <w:rPr>
          <w:rFonts w:cs="Arial"/>
          <w:szCs w:val="24"/>
        </w:rPr>
      </w:pPr>
      <w:r>
        <w:rPr>
          <w:noProof/>
        </w:rPr>
        <w:drawing>
          <wp:inline distT="0" distB="0" distL="0" distR="0" wp14:anchorId="6619E382" wp14:editId="2FDC35AF">
            <wp:extent cx="615442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9708" cy="3784674"/>
                    </a:xfrm>
                    <a:prstGeom prst="rect">
                      <a:avLst/>
                    </a:prstGeom>
                  </pic:spPr>
                </pic:pic>
              </a:graphicData>
            </a:graphic>
          </wp:inline>
        </w:drawing>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255C42" w14:paraId="2E796821" w14:textId="77777777">
        <w:trPr>
          <w:cantSplit/>
        </w:trPr>
        <w:tc>
          <w:tcPr>
            <w:tcW w:w="9242" w:type="dxa"/>
          </w:tcPr>
          <w:p w:rsidRPr="00826D93" w:rsidR="004E3450" w:rsidP="00043B16" w:rsidRDefault="004E3450" w14:paraId="27F649C9" w14:textId="7976FD14">
            <w:pPr>
              <w:pStyle w:val="NoSpacing"/>
              <w:numPr>
                <w:ilvl w:val="0"/>
                <w:numId w:val="7"/>
              </w:numPr>
              <w:jc w:val="both"/>
              <w:rPr>
                <w:rFonts w:ascii="Arial" w:hAnsi="Arial" w:cs="Arial"/>
                <w:b/>
                <w:sz w:val="24"/>
                <w:szCs w:val="24"/>
              </w:rPr>
            </w:pPr>
            <w:r w:rsidRPr="00826D93">
              <w:rPr>
                <w:rFonts w:ascii="Arial" w:hAnsi="Arial" w:cs="Arial"/>
                <w:b/>
                <w:sz w:val="24"/>
                <w:szCs w:val="24"/>
              </w:rPr>
              <w:t>Financial Implications and Budget Provision</w:t>
            </w:r>
          </w:p>
        </w:tc>
      </w:tr>
    </w:tbl>
    <w:p w:rsidR="0055224D" w:rsidP="00043B16" w:rsidRDefault="0055224D" w14:paraId="5EC77ADD" w14:textId="56610832">
      <w:pPr>
        <w:spacing w:line="240" w:lineRule="auto"/>
        <w:jc w:val="both"/>
        <w:rPr>
          <w:rFonts w:cs="Arial"/>
          <w:szCs w:val="24"/>
        </w:rPr>
      </w:pPr>
    </w:p>
    <w:p w:rsidRPr="00043B16" w:rsidR="00043B16" w:rsidP="00043B16" w:rsidRDefault="00043B16" w14:paraId="63844AB7" w14:textId="4F00D626">
      <w:pPr>
        <w:spacing w:line="240" w:lineRule="auto"/>
        <w:jc w:val="both"/>
        <w:rPr>
          <w:rFonts w:cs="Arial"/>
          <w:szCs w:val="24"/>
        </w:rPr>
      </w:pPr>
      <w:r>
        <w:rPr>
          <w:rFonts w:cs="Arial"/>
          <w:szCs w:val="24"/>
        </w:rPr>
        <w:t>5.1   None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0365B71C" w14:textId="77777777">
        <w:tc>
          <w:tcPr>
            <w:tcW w:w="9242" w:type="dxa"/>
          </w:tcPr>
          <w:p w:rsidRPr="00826D93" w:rsidR="004E3450" w:rsidP="00043B16" w:rsidRDefault="004E3450" w14:paraId="3A73B14D" w14:textId="75F9C9C5">
            <w:pPr>
              <w:pStyle w:val="NoSpacing"/>
              <w:numPr>
                <w:ilvl w:val="0"/>
                <w:numId w:val="7"/>
              </w:numPr>
              <w:jc w:val="both"/>
              <w:rPr>
                <w:rFonts w:ascii="Arial" w:hAnsi="Arial" w:cs="Arial"/>
                <w:b/>
                <w:sz w:val="24"/>
                <w:szCs w:val="24"/>
              </w:rPr>
            </w:pPr>
            <w:r w:rsidRPr="00826D93">
              <w:rPr>
                <w:rFonts w:ascii="Arial" w:hAnsi="Arial" w:cs="Arial"/>
                <w:b/>
                <w:sz w:val="24"/>
                <w:szCs w:val="24"/>
              </w:rPr>
              <w:t>Human Resources Implications</w:t>
            </w:r>
          </w:p>
        </w:tc>
      </w:tr>
    </w:tbl>
    <w:p w:rsidRPr="0069013F" w:rsidR="004E3450" w:rsidP="007B7C9D" w:rsidRDefault="004E3450" w14:paraId="702E625E" w14:textId="77777777">
      <w:pPr>
        <w:pStyle w:val="NoSpacing"/>
        <w:jc w:val="both"/>
        <w:rPr>
          <w:rFonts w:ascii="Arial" w:hAnsi="Arial" w:cs="Arial"/>
          <w:sz w:val="24"/>
          <w:szCs w:val="24"/>
        </w:rPr>
      </w:pPr>
    </w:p>
    <w:p w:rsidR="009E2139" w:rsidP="00BD0337" w:rsidRDefault="00043B16" w14:paraId="7F46E360" w14:textId="74A8B506">
      <w:pPr>
        <w:pStyle w:val="NoSpacing"/>
        <w:ind w:left="709" w:hanging="709"/>
        <w:jc w:val="both"/>
        <w:rPr>
          <w:rFonts w:ascii="Arial" w:hAnsi="Arial" w:cs="Arial"/>
          <w:sz w:val="24"/>
          <w:szCs w:val="24"/>
        </w:rPr>
      </w:pPr>
      <w:proofErr w:type="gramStart"/>
      <w:r>
        <w:rPr>
          <w:rFonts w:ascii="Arial" w:hAnsi="Arial" w:cs="Arial"/>
          <w:sz w:val="24"/>
          <w:szCs w:val="24"/>
        </w:rPr>
        <w:t>6.</w:t>
      </w:r>
      <w:r w:rsidRPr="006076B2" w:rsidR="004E3450">
        <w:rPr>
          <w:rFonts w:ascii="Arial" w:hAnsi="Arial" w:cs="Arial"/>
          <w:sz w:val="24"/>
          <w:szCs w:val="24"/>
        </w:rPr>
        <w:t>1</w:t>
      </w:r>
      <w:r>
        <w:rPr>
          <w:rFonts w:ascii="Arial" w:hAnsi="Arial" w:cs="Arial"/>
          <w:sz w:val="24"/>
          <w:szCs w:val="24"/>
        </w:rPr>
        <w:t xml:space="preserve">  </w:t>
      </w:r>
      <w:r w:rsidR="00A7147D">
        <w:rPr>
          <w:rFonts w:ascii="Arial" w:hAnsi="Arial" w:cs="Arial"/>
          <w:sz w:val="24"/>
          <w:szCs w:val="24"/>
        </w:rPr>
        <w:t>None</w:t>
      </w:r>
      <w:proofErr w:type="gramEnd"/>
    </w:p>
    <w:p w:rsidRPr="0069013F" w:rsidR="005E1EDB" w:rsidP="009E2139" w:rsidRDefault="005E1EDB" w14:paraId="580AC002"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2295A9D0" w14:textId="77777777">
        <w:tc>
          <w:tcPr>
            <w:tcW w:w="9242" w:type="dxa"/>
          </w:tcPr>
          <w:p w:rsidRPr="00826D93" w:rsidR="004E3450" w:rsidP="00043B16" w:rsidRDefault="004E3450" w14:paraId="5D8DC399"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Equality Implications</w:t>
            </w:r>
          </w:p>
        </w:tc>
      </w:tr>
    </w:tbl>
    <w:p w:rsidRPr="0069013F" w:rsidR="004E3450" w:rsidP="007B7C9D" w:rsidRDefault="004E3450" w14:paraId="62A0533F" w14:textId="77777777">
      <w:pPr>
        <w:pStyle w:val="NoSpacing"/>
        <w:jc w:val="both"/>
        <w:rPr>
          <w:rFonts w:ascii="Arial" w:hAnsi="Arial" w:cs="Arial"/>
          <w:sz w:val="24"/>
          <w:szCs w:val="24"/>
        </w:rPr>
      </w:pPr>
    </w:p>
    <w:p w:rsidR="0047138D" w:rsidP="007B7C9D" w:rsidRDefault="00043B16" w14:paraId="7F315287" w14:textId="67D2BE31">
      <w:pPr>
        <w:spacing w:line="240" w:lineRule="auto"/>
        <w:ind w:left="720" w:hanging="720"/>
        <w:jc w:val="both"/>
        <w:rPr>
          <w:rFonts w:cs="Arial"/>
        </w:rPr>
      </w:pPr>
      <w:r>
        <w:rPr>
          <w:rFonts w:cs="Arial"/>
        </w:rPr>
        <w:t>7.1</w:t>
      </w:r>
      <w:r w:rsidR="004E3450">
        <w:rPr>
          <w:rFonts w:cs="Arial"/>
        </w:rPr>
        <w:tab/>
        <w:t xml:space="preserve"> </w:t>
      </w:r>
      <w:r w:rsidR="00A7147D">
        <w:rPr>
          <w:rFonts w:cs="Arial"/>
        </w:rPr>
        <w:t>None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5856A8D7" w14:textId="77777777">
        <w:tc>
          <w:tcPr>
            <w:tcW w:w="9242" w:type="dxa"/>
          </w:tcPr>
          <w:p w:rsidRPr="00826D93" w:rsidR="004E3450" w:rsidP="00043B16" w:rsidRDefault="004E3450" w14:paraId="2237F8F6"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Risk Management</w:t>
            </w:r>
          </w:p>
        </w:tc>
      </w:tr>
    </w:tbl>
    <w:p w:rsidR="004E3450" w:rsidP="007B7C9D" w:rsidRDefault="004E3450" w14:paraId="0F983825" w14:textId="77777777">
      <w:pPr>
        <w:pStyle w:val="NoSpacing"/>
        <w:jc w:val="both"/>
        <w:rPr>
          <w:rFonts w:ascii="Arial" w:hAnsi="Arial" w:cs="Arial"/>
          <w:sz w:val="24"/>
          <w:szCs w:val="24"/>
        </w:rPr>
      </w:pPr>
    </w:p>
    <w:p w:rsidR="004E3450" w:rsidP="00171981" w:rsidRDefault="00043B16" w14:paraId="5DAE9677" w14:textId="02D0CFF4">
      <w:pPr>
        <w:spacing w:after="0" w:line="240" w:lineRule="auto"/>
        <w:jc w:val="both"/>
        <w:rPr>
          <w:rFonts w:cs="Arial"/>
          <w:szCs w:val="24"/>
        </w:rPr>
      </w:pPr>
      <w:r>
        <w:rPr>
          <w:rFonts w:cs="Arial"/>
          <w:szCs w:val="24"/>
        </w:rPr>
        <w:t>8.1</w:t>
      </w:r>
      <w:r w:rsidR="004E3450">
        <w:rPr>
          <w:rFonts w:cs="Arial"/>
          <w:szCs w:val="24"/>
        </w:rPr>
        <w:tab/>
      </w:r>
      <w:r w:rsidR="00A7147D">
        <w:rPr>
          <w:rFonts w:cs="Arial"/>
          <w:szCs w:val="24"/>
        </w:rPr>
        <w:t>None</w:t>
      </w:r>
    </w:p>
    <w:p w:rsidRPr="0069013F" w:rsidR="0047138D" w:rsidP="00171981" w:rsidRDefault="0047138D" w14:paraId="64030F0A" w14:textId="77777777">
      <w:pPr>
        <w:spacing w:after="0" w:line="240" w:lineRule="auto"/>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0DB10558" w14:textId="77777777">
        <w:tc>
          <w:tcPr>
            <w:tcW w:w="9242" w:type="dxa"/>
          </w:tcPr>
          <w:p w:rsidRPr="00826D93" w:rsidR="004E3450" w:rsidP="00043B16" w:rsidRDefault="004E3450" w14:paraId="6464E4F9"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Policy Implications and links to the Police and Crime Plan Priorities</w:t>
            </w:r>
          </w:p>
        </w:tc>
      </w:tr>
    </w:tbl>
    <w:p w:rsidRPr="0069013F" w:rsidR="004E3450" w:rsidP="007B7C9D" w:rsidRDefault="004E3450" w14:paraId="5B26AF20" w14:textId="77777777">
      <w:pPr>
        <w:pStyle w:val="NoSpacing"/>
        <w:jc w:val="both"/>
        <w:rPr>
          <w:rFonts w:ascii="Arial" w:hAnsi="Arial" w:cs="Arial"/>
          <w:sz w:val="24"/>
          <w:szCs w:val="24"/>
        </w:rPr>
      </w:pPr>
    </w:p>
    <w:p w:rsidR="004E3450" w:rsidP="00171981" w:rsidRDefault="00043B16" w14:paraId="76193444" w14:textId="1BAF2D42">
      <w:pPr>
        <w:pStyle w:val="NoSpacing"/>
        <w:ind w:left="709" w:hanging="709"/>
        <w:jc w:val="both"/>
        <w:rPr>
          <w:rFonts w:ascii="Arial" w:hAnsi="Arial" w:cs="Arial"/>
          <w:sz w:val="24"/>
          <w:szCs w:val="24"/>
        </w:rPr>
      </w:pPr>
      <w:r>
        <w:rPr>
          <w:rFonts w:ascii="Arial" w:hAnsi="Arial" w:cs="Arial"/>
          <w:sz w:val="24"/>
          <w:szCs w:val="24"/>
        </w:rPr>
        <w:t>9.1</w:t>
      </w:r>
      <w:r w:rsidR="004E3450">
        <w:rPr>
          <w:rFonts w:ascii="Arial" w:hAnsi="Arial" w:cs="Arial"/>
          <w:sz w:val="24"/>
          <w:szCs w:val="24"/>
        </w:rPr>
        <w:tab/>
      </w:r>
      <w:r w:rsidR="00A7147D">
        <w:rPr>
          <w:rFonts w:ascii="Arial" w:hAnsi="Arial" w:cs="Arial"/>
          <w:sz w:val="24"/>
          <w:szCs w:val="24"/>
        </w:rPr>
        <w:t>None</w:t>
      </w:r>
    </w:p>
    <w:p w:rsidR="004E3450" w:rsidP="007B7C9D" w:rsidRDefault="004E3450" w14:paraId="02B39396"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171981" w14:paraId="0C60FFF9" w14:textId="77777777">
        <w:tc>
          <w:tcPr>
            <w:tcW w:w="9242" w:type="dxa"/>
          </w:tcPr>
          <w:p w:rsidRPr="00826D93" w:rsidR="004E3450" w:rsidP="00043B16" w:rsidRDefault="004E3450" w14:paraId="3E318250"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Changes in Legislation or other Legal Considerations</w:t>
            </w:r>
          </w:p>
        </w:tc>
      </w:tr>
    </w:tbl>
    <w:p w:rsidRPr="0069013F" w:rsidR="004E3450" w:rsidP="007B7C9D" w:rsidRDefault="004E3450" w14:paraId="0048B3D3" w14:textId="77777777">
      <w:pPr>
        <w:pStyle w:val="NoSpacing"/>
        <w:jc w:val="both"/>
        <w:rPr>
          <w:rFonts w:ascii="Arial" w:hAnsi="Arial" w:cs="Arial"/>
          <w:sz w:val="24"/>
          <w:szCs w:val="24"/>
        </w:rPr>
      </w:pPr>
    </w:p>
    <w:p w:rsidR="00217AB7" w:rsidP="00171981" w:rsidRDefault="00043B16" w14:paraId="00275A42" w14:textId="714A7E46">
      <w:pPr>
        <w:pStyle w:val="NoSpacing"/>
        <w:ind w:left="709" w:hanging="709"/>
        <w:jc w:val="both"/>
        <w:rPr>
          <w:rFonts w:ascii="Arial" w:hAnsi="Arial" w:cs="Arial"/>
          <w:sz w:val="24"/>
          <w:szCs w:val="24"/>
        </w:rPr>
      </w:pPr>
      <w:r>
        <w:rPr>
          <w:rFonts w:ascii="Arial" w:hAnsi="Arial" w:cs="Arial"/>
          <w:sz w:val="24"/>
          <w:szCs w:val="24"/>
        </w:rPr>
        <w:t>10.1</w:t>
      </w:r>
      <w:r w:rsidRPr="009362DE" w:rsidR="004E3450">
        <w:rPr>
          <w:rFonts w:ascii="Arial" w:hAnsi="Arial" w:cs="Arial"/>
          <w:sz w:val="24"/>
          <w:szCs w:val="24"/>
        </w:rPr>
        <w:tab/>
      </w:r>
      <w:r w:rsidR="00A7147D">
        <w:rPr>
          <w:rFonts w:ascii="Arial" w:hAnsi="Arial" w:cs="Arial"/>
          <w:sz w:val="24"/>
          <w:szCs w:val="24"/>
        </w:rPr>
        <w:t>None</w:t>
      </w:r>
    </w:p>
    <w:p w:rsidR="00217AB7" w:rsidRDefault="00217AB7" w14:paraId="51DB341F" w14:textId="77777777">
      <w:pPr>
        <w:spacing w:after="0" w:line="240" w:lineRule="auto"/>
        <w:rPr>
          <w:rFonts w:cs="Arial"/>
          <w:szCs w:val="24"/>
        </w:rPr>
      </w:pPr>
      <w:r>
        <w:rPr>
          <w:rFonts w:cs="Arial"/>
          <w:szCs w:val="24"/>
        </w:rPr>
        <w:br w:type="page"/>
      </w:r>
    </w:p>
    <w:p w:rsidR="004E3450" w:rsidP="00171981" w:rsidRDefault="004E3450" w14:paraId="2054D3B5" w14:textId="77777777">
      <w:pPr>
        <w:pStyle w:val="NoSpacing"/>
        <w:ind w:left="709" w:hanging="709"/>
        <w:jc w:val="both"/>
        <w:rPr>
          <w:rFonts w:ascii="Arial" w:hAnsi="Arial" w:cs="Arial"/>
          <w:sz w:val="24"/>
          <w:szCs w:val="24"/>
        </w:rPr>
      </w:pPr>
    </w:p>
    <w:p w:rsidRPr="009362DE" w:rsidR="0047138D" w:rsidP="00171981" w:rsidRDefault="0047138D" w14:paraId="00BE36BA"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826D93" w14:paraId="6814E14E" w14:textId="77777777">
        <w:tc>
          <w:tcPr>
            <w:tcW w:w="9242" w:type="dxa"/>
          </w:tcPr>
          <w:p w:rsidR="004E3450" w:rsidP="00043B16" w:rsidRDefault="004E3450" w14:paraId="4A66E2BA"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 xml:space="preserve"> </w:t>
            </w:r>
            <w:r w:rsidRPr="00826D93">
              <w:rPr>
                <w:rFonts w:ascii="Arial" w:hAnsi="Arial" w:cs="Arial"/>
                <w:b/>
                <w:sz w:val="24"/>
                <w:szCs w:val="24"/>
              </w:rPr>
              <w:t>Details of outcome of consultation</w:t>
            </w:r>
          </w:p>
        </w:tc>
      </w:tr>
    </w:tbl>
    <w:p w:rsidR="00043B16" w:rsidP="00043B16" w:rsidRDefault="00043B16" w14:paraId="1BCCD890" w14:textId="77777777">
      <w:pPr>
        <w:pStyle w:val="NoSpacing"/>
        <w:jc w:val="both"/>
        <w:rPr>
          <w:rFonts w:ascii="Arial" w:hAnsi="Arial" w:cs="Arial"/>
          <w:sz w:val="24"/>
          <w:szCs w:val="24"/>
        </w:rPr>
      </w:pPr>
    </w:p>
    <w:p w:rsidR="004E3450" w:rsidP="00043B16" w:rsidRDefault="00A7147D" w14:paraId="1EA139F9" w14:textId="70BB54BD">
      <w:pPr>
        <w:pStyle w:val="NoSpacing"/>
        <w:numPr>
          <w:ilvl w:val="1"/>
          <w:numId w:val="7"/>
        </w:numPr>
        <w:ind w:left="709" w:hanging="709"/>
        <w:jc w:val="both"/>
        <w:rPr>
          <w:rFonts w:ascii="Arial" w:hAnsi="Arial" w:cs="Arial"/>
          <w:sz w:val="24"/>
          <w:szCs w:val="24"/>
        </w:rPr>
      </w:pPr>
      <w:r>
        <w:rPr>
          <w:rFonts w:ascii="Arial" w:hAnsi="Arial" w:cs="Arial"/>
          <w:sz w:val="24"/>
          <w:szCs w:val="24"/>
        </w:rPr>
        <w:t>No consultation took place when preparing this report</w:t>
      </w:r>
      <w:r w:rsidR="004E3450">
        <w:rPr>
          <w:rFonts w:ascii="Arial" w:hAnsi="Arial" w:cs="Arial"/>
          <w:sz w:val="24"/>
          <w:szCs w:val="24"/>
        </w:rPr>
        <w:tab/>
      </w:r>
    </w:p>
    <w:p w:rsidR="0047138D" w:rsidP="0047138D" w:rsidRDefault="0047138D" w14:paraId="1559BF08"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171981" w14:paraId="34087224" w14:textId="77777777">
        <w:tc>
          <w:tcPr>
            <w:tcW w:w="9242" w:type="dxa"/>
          </w:tcPr>
          <w:p w:rsidR="004E3450" w:rsidP="007B7C9D" w:rsidRDefault="004E3450" w14:paraId="088366B9" w14:textId="77777777">
            <w:pPr>
              <w:pStyle w:val="NoSpacing"/>
              <w:ind w:left="426" w:hanging="426"/>
              <w:jc w:val="both"/>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t>Appendices</w:t>
            </w:r>
          </w:p>
        </w:tc>
      </w:tr>
    </w:tbl>
    <w:p w:rsidR="004E3450" w:rsidP="007B7C9D" w:rsidRDefault="004E3450" w14:paraId="430FABFD" w14:textId="1BB856A9">
      <w:pPr>
        <w:pStyle w:val="NoSpacing"/>
        <w:jc w:val="both"/>
        <w:rPr>
          <w:rFonts w:ascii="Arial" w:hAnsi="Arial" w:cs="Arial"/>
          <w:sz w:val="24"/>
          <w:szCs w:val="24"/>
        </w:rPr>
      </w:pPr>
    </w:p>
    <w:p w:rsidRPr="0069013F" w:rsidR="00043B16" w:rsidP="007B7C9D" w:rsidRDefault="00043B16" w14:paraId="09E150A3" w14:textId="2ED4C4E9">
      <w:pPr>
        <w:pStyle w:val="NoSpacing"/>
        <w:jc w:val="both"/>
        <w:rPr>
          <w:rFonts w:ascii="Arial" w:hAnsi="Arial" w:cs="Arial"/>
          <w:sz w:val="24"/>
          <w:szCs w:val="24"/>
        </w:rPr>
      </w:pPr>
      <w:r>
        <w:rPr>
          <w:rFonts w:ascii="Arial" w:hAnsi="Arial" w:cs="Arial"/>
          <w:sz w:val="24"/>
          <w:szCs w:val="24"/>
        </w:rPr>
        <w:t>12.1 None.</w:t>
      </w:r>
    </w:p>
    <w:p w:rsidR="00C35C99" w:rsidP="007B7C9D" w:rsidRDefault="00C35C99" w14:paraId="3FF2DB41"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4E3450" w:rsidTr="00121FD2" w14:paraId="32060E3B" w14:textId="77777777">
        <w:tc>
          <w:tcPr>
            <w:tcW w:w="9242" w:type="dxa"/>
          </w:tcPr>
          <w:p w:rsidR="004E3450" w:rsidP="00121FD2" w:rsidRDefault="004E3450" w14:paraId="62D21F42" w14:textId="77777777">
            <w:pPr>
              <w:pStyle w:val="NoSpacing"/>
              <w:ind w:left="426" w:hanging="426"/>
              <w:jc w:val="both"/>
              <w:rPr>
                <w:rFonts w:ascii="Arial" w:hAnsi="Arial" w:cs="Arial"/>
                <w:b/>
                <w:sz w:val="24"/>
                <w:szCs w:val="24"/>
              </w:rPr>
            </w:pPr>
            <w:r>
              <w:rPr>
                <w:rFonts w:ascii="Arial" w:hAnsi="Arial" w:cs="Arial"/>
                <w:b/>
                <w:sz w:val="24"/>
                <w:szCs w:val="24"/>
              </w:rPr>
              <w:t xml:space="preserve">13. </w:t>
            </w:r>
            <w:r>
              <w:rPr>
                <w:rFonts w:ascii="Arial" w:hAnsi="Arial" w:cs="Arial"/>
                <w:b/>
                <w:sz w:val="24"/>
                <w:szCs w:val="24"/>
              </w:rPr>
              <w:tab/>
            </w:r>
            <w:r w:rsidRPr="0058075D">
              <w:rPr>
                <w:rFonts w:ascii="Arial" w:hAnsi="Arial" w:cs="Arial"/>
                <w:b/>
                <w:sz w:val="24"/>
                <w:szCs w:val="24"/>
              </w:rPr>
              <w:t>Background Papers (relevant for Police and Crime Panel Only)</w:t>
            </w:r>
          </w:p>
        </w:tc>
      </w:tr>
    </w:tbl>
    <w:p w:rsidR="004E3450" w:rsidP="00262D35" w:rsidRDefault="004E3450" w14:paraId="2D5CAC73" w14:textId="77777777">
      <w:pPr>
        <w:pStyle w:val="NoSpacing"/>
        <w:jc w:val="both"/>
        <w:rPr>
          <w:rFonts w:ascii="Arial" w:hAnsi="Arial" w:cs="Arial"/>
          <w:sz w:val="24"/>
          <w:szCs w:val="24"/>
        </w:rPr>
      </w:pPr>
    </w:p>
    <w:p w:rsidR="004E3450" w:rsidP="00043B16" w:rsidRDefault="00A7147D" w14:paraId="57508866" w14:textId="2B0B435C">
      <w:pPr>
        <w:pStyle w:val="NoSpacing"/>
        <w:numPr>
          <w:ilvl w:val="1"/>
          <w:numId w:val="27"/>
        </w:numPr>
        <w:jc w:val="both"/>
        <w:rPr>
          <w:rFonts w:ascii="Arial" w:hAnsi="Arial" w:cs="Arial"/>
          <w:sz w:val="24"/>
          <w:szCs w:val="24"/>
        </w:rPr>
      </w:pPr>
      <w:r>
        <w:rPr>
          <w:rFonts w:ascii="Arial" w:hAnsi="Arial" w:cs="Arial"/>
          <w:sz w:val="24"/>
          <w:szCs w:val="24"/>
        </w:rPr>
        <w:t>None</w:t>
      </w:r>
    </w:p>
    <w:p w:rsidR="00CE3929" w:rsidP="005B0F14" w:rsidRDefault="00CE3929" w14:paraId="478D9BFA" w14:textId="77777777">
      <w:pPr>
        <w:pStyle w:val="NoSpacing"/>
        <w:jc w:val="both"/>
        <w:outlineLvl w:val="0"/>
        <w:rPr>
          <w:rFonts w:ascii="Arial" w:hAnsi="Arial" w:cs="Arial"/>
          <w:sz w:val="24"/>
          <w:szCs w:val="24"/>
        </w:rPr>
      </w:pPr>
    </w:p>
    <w:sectPr w:rsidR="00CE3929" w:rsidSect="006A339A">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993" w:left="1440" w:header="708"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08E0" w14:textId="77777777" w:rsidR="001C6E9C" w:rsidRDefault="001C6E9C">
      <w:pPr>
        <w:pStyle w:val="NoSpacing"/>
      </w:pPr>
      <w:r>
        <w:separator/>
      </w:r>
    </w:p>
  </w:endnote>
  <w:endnote w:type="continuationSeparator" w:id="0">
    <w:p w14:paraId="6D57D241" w14:textId="77777777" w:rsidR="001C6E9C" w:rsidRDefault="001C6E9C">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6ED4" w14:textId="77777777" w:rsidR="00815E66" w:rsidRDefault="0081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171383"/>
      <w:docPartObj>
        <w:docPartGallery w:val="Page Numbers (Bottom of Page)"/>
        <w:docPartUnique/>
      </w:docPartObj>
    </w:sdtPr>
    <w:sdtEndPr>
      <w:rPr>
        <w:noProof/>
      </w:rPr>
    </w:sdtEndPr>
    <w:sdtContent>
      <w:p w14:paraId="6AC4CD17" w14:textId="77777777" w:rsidR="001D527A" w:rsidRDefault="001D527A">
        <w:pPr>
          <w:pStyle w:val="Footer"/>
          <w:jc w:val="right"/>
        </w:pPr>
        <w:r>
          <w:fldChar w:fldCharType="begin"/>
        </w:r>
        <w:r>
          <w:instrText xml:space="preserve"> PAGE   \* MERGEFORMAT </w:instrText>
        </w:r>
        <w:r>
          <w:fldChar w:fldCharType="separate"/>
        </w:r>
        <w:r w:rsidR="002313D7">
          <w:rPr>
            <w:noProof/>
          </w:rPr>
          <w:t>5</w:t>
        </w:r>
        <w:r>
          <w:rPr>
            <w:noProof/>
          </w:rPr>
          <w:fldChar w:fldCharType="end"/>
        </w:r>
      </w:p>
    </w:sdtContent>
  </w:sdt>
  <w:p w14:paraId="1AFCC9FE" w14:textId="77777777" w:rsidR="001D527A" w:rsidRDefault="001D5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3FCD" w14:textId="77777777" w:rsidR="00815E66" w:rsidRDefault="0081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62C" w14:textId="77777777" w:rsidR="001C6E9C" w:rsidRDefault="001C6E9C">
      <w:pPr>
        <w:pStyle w:val="NoSpacing"/>
      </w:pPr>
      <w:r>
        <w:separator/>
      </w:r>
    </w:p>
  </w:footnote>
  <w:footnote w:type="continuationSeparator" w:id="0">
    <w:p w14:paraId="2B4916D5" w14:textId="77777777" w:rsidR="001C6E9C" w:rsidRDefault="001C6E9C">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5622" w14:textId="77777777" w:rsidR="00815E66" w:rsidRDefault="0081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DBBE" w14:textId="77777777" w:rsidR="00815E66" w:rsidRDefault="0081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4C29" w14:textId="77777777" w:rsidR="00815E66" w:rsidRDefault="0081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B14"/>
    <w:multiLevelType w:val="hybridMultilevel"/>
    <w:tmpl w:val="89923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9A759D"/>
    <w:multiLevelType w:val="hybridMultilevel"/>
    <w:tmpl w:val="C6D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7"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BC73D9A"/>
    <w:multiLevelType w:val="hybridMultilevel"/>
    <w:tmpl w:val="F3A6DD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DD60B00"/>
    <w:multiLevelType w:val="hybridMultilevel"/>
    <w:tmpl w:val="40741F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22921"/>
    <w:multiLevelType w:val="hybridMultilevel"/>
    <w:tmpl w:val="39AE48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12C5429"/>
    <w:multiLevelType w:val="multilevel"/>
    <w:tmpl w:val="E1F2AC6C"/>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EB2E1B"/>
    <w:multiLevelType w:val="multilevel"/>
    <w:tmpl w:val="DFB25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D695A4E"/>
    <w:multiLevelType w:val="hybridMultilevel"/>
    <w:tmpl w:val="4D6EE27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DAF5F38"/>
    <w:multiLevelType w:val="multilevel"/>
    <w:tmpl w:val="4C3620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09214E"/>
    <w:multiLevelType w:val="hybridMultilevel"/>
    <w:tmpl w:val="ED10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06608"/>
    <w:multiLevelType w:val="hybridMultilevel"/>
    <w:tmpl w:val="D46E09D6"/>
    <w:lvl w:ilvl="0" w:tplc="F93ACCF2">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A452D"/>
    <w:multiLevelType w:val="multilevel"/>
    <w:tmpl w:val="4586AE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23002A"/>
    <w:multiLevelType w:val="multilevel"/>
    <w:tmpl w:val="17BE54CE"/>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A2062"/>
    <w:multiLevelType w:val="multilevel"/>
    <w:tmpl w:val="F4CA976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9873EA"/>
    <w:multiLevelType w:val="hybridMultilevel"/>
    <w:tmpl w:val="69F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6"/>
  </w:num>
  <w:num w:numId="2">
    <w:abstractNumId w:val="23"/>
  </w:num>
  <w:num w:numId="3">
    <w:abstractNumId w:val="3"/>
  </w:num>
  <w:num w:numId="4">
    <w:abstractNumId w:val="10"/>
  </w:num>
  <w:num w:numId="5">
    <w:abstractNumId w:val="15"/>
  </w:num>
  <w:num w:numId="6">
    <w:abstractNumId w:val="8"/>
  </w:num>
  <w:num w:numId="7">
    <w:abstractNumId w:val="4"/>
  </w:num>
  <w:num w:numId="8">
    <w:abstractNumId w:val="2"/>
  </w:num>
  <w:num w:numId="9">
    <w:abstractNumId w:val="5"/>
  </w:num>
  <w:num w:numId="10">
    <w:abstractNumId w:val="6"/>
  </w:num>
  <w:num w:numId="11">
    <w:abstractNumId w:val="26"/>
  </w:num>
  <w:num w:numId="12">
    <w:abstractNumId w:val="7"/>
  </w:num>
  <w:num w:numId="13">
    <w:abstractNumId w:val="12"/>
  </w:num>
  <w:num w:numId="14">
    <w:abstractNumId w:val="9"/>
  </w:num>
  <w:num w:numId="15">
    <w:abstractNumId w:val="19"/>
  </w:num>
  <w:num w:numId="16">
    <w:abstractNumId w:val="25"/>
  </w:num>
  <w:num w:numId="17">
    <w:abstractNumId w:val="14"/>
  </w:num>
  <w:num w:numId="18">
    <w:abstractNumId w:val="1"/>
  </w:num>
  <w:num w:numId="19">
    <w:abstractNumId w:val="18"/>
  </w:num>
  <w:num w:numId="20">
    <w:abstractNumId w:val="24"/>
  </w:num>
  <w:num w:numId="21">
    <w:abstractNumId w:val="0"/>
  </w:num>
  <w:num w:numId="22">
    <w:abstractNumId w:val="21"/>
  </w:num>
  <w:num w:numId="23">
    <w:abstractNumId w:val="17"/>
  </w:num>
  <w:num w:numId="24">
    <w:abstractNumId w:val="11"/>
  </w:num>
  <w:num w:numId="25">
    <w:abstractNumId w:val="20"/>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345"/>
    <w:rsid w:val="000055F3"/>
    <w:rsid w:val="00026B17"/>
    <w:rsid w:val="000416F2"/>
    <w:rsid w:val="00043B16"/>
    <w:rsid w:val="00046F81"/>
    <w:rsid w:val="000518B3"/>
    <w:rsid w:val="00051AC6"/>
    <w:rsid w:val="000529D7"/>
    <w:rsid w:val="00052DAC"/>
    <w:rsid w:val="00053F02"/>
    <w:rsid w:val="00061C7C"/>
    <w:rsid w:val="00062791"/>
    <w:rsid w:val="00062F83"/>
    <w:rsid w:val="00062FB5"/>
    <w:rsid w:val="00063821"/>
    <w:rsid w:val="000659A8"/>
    <w:rsid w:val="00072188"/>
    <w:rsid w:val="00076BA6"/>
    <w:rsid w:val="000A21D1"/>
    <w:rsid w:val="000A38A3"/>
    <w:rsid w:val="000C74B7"/>
    <w:rsid w:val="000C786F"/>
    <w:rsid w:val="000D5ADB"/>
    <w:rsid w:val="000E3656"/>
    <w:rsid w:val="000E39B7"/>
    <w:rsid w:val="000F4B4E"/>
    <w:rsid w:val="0010281E"/>
    <w:rsid w:val="0010624E"/>
    <w:rsid w:val="00106279"/>
    <w:rsid w:val="00112967"/>
    <w:rsid w:val="00114A23"/>
    <w:rsid w:val="00121FD2"/>
    <w:rsid w:val="00122BD2"/>
    <w:rsid w:val="00131DA5"/>
    <w:rsid w:val="00135082"/>
    <w:rsid w:val="001363F5"/>
    <w:rsid w:val="00137462"/>
    <w:rsid w:val="00144A09"/>
    <w:rsid w:val="00147EAB"/>
    <w:rsid w:val="00151C55"/>
    <w:rsid w:val="00166618"/>
    <w:rsid w:val="00171981"/>
    <w:rsid w:val="00172A0D"/>
    <w:rsid w:val="00174CAF"/>
    <w:rsid w:val="00174E3A"/>
    <w:rsid w:val="00181AD6"/>
    <w:rsid w:val="001822E4"/>
    <w:rsid w:val="00190345"/>
    <w:rsid w:val="00196534"/>
    <w:rsid w:val="001C0E0D"/>
    <w:rsid w:val="001C6E9C"/>
    <w:rsid w:val="001D0ED8"/>
    <w:rsid w:val="001D2375"/>
    <w:rsid w:val="001D527A"/>
    <w:rsid w:val="001E4EE9"/>
    <w:rsid w:val="001F0B5D"/>
    <w:rsid w:val="00207BBA"/>
    <w:rsid w:val="002140B6"/>
    <w:rsid w:val="0021718B"/>
    <w:rsid w:val="00217AB7"/>
    <w:rsid w:val="00222A8A"/>
    <w:rsid w:val="00222D7A"/>
    <w:rsid w:val="00224F4B"/>
    <w:rsid w:val="002313D7"/>
    <w:rsid w:val="00251522"/>
    <w:rsid w:val="0025311E"/>
    <w:rsid w:val="00253143"/>
    <w:rsid w:val="00255C42"/>
    <w:rsid w:val="00262D35"/>
    <w:rsid w:val="002670D0"/>
    <w:rsid w:val="00290192"/>
    <w:rsid w:val="00297B26"/>
    <w:rsid w:val="002A1C55"/>
    <w:rsid w:val="002B438F"/>
    <w:rsid w:val="002B5C89"/>
    <w:rsid w:val="002C1768"/>
    <w:rsid w:val="002D0ABD"/>
    <w:rsid w:val="002D16B6"/>
    <w:rsid w:val="002D45AE"/>
    <w:rsid w:val="002D60E6"/>
    <w:rsid w:val="002E3DE7"/>
    <w:rsid w:val="002E5827"/>
    <w:rsid w:val="002F2575"/>
    <w:rsid w:val="0030412F"/>
    <w:rsid w:val="0031014D"/>
    <w:rsid w:val="003120A7"/>
    <w:rsid w:val="00335CDD"/>
    <w:rsid w:val="0034091A"/>
    <w:rsid w:val="00361216"/>
    <w:rsid w:val="00392193"/>
    <w:rsid w:val="003A03B1"/>
    <w:rsid w:val="003B1383"/>
    <w:rsid w:val="003C00FB"/>
    <w:rsid w:val="003C3A84"/>
    <w:rsid w:val="003D1F7E"/>
    <w:rsid w:val="003D411C"/>
    <w:rsid w:val="003D6C59"/>
    <w:rsid w:val="003E5F54"/>
    <w:rsid w:val="003F0E3A"/>
    <w:rsid w:val="00433092"/>
    <w:rsid w:val="00434DC6"/>
    <w:rsid w:val="004423F2"/>
    <w:rsid w:val="00446980"/>
    <w:rsid w:val="00460B4C"/>
    <w:rsid w:val="00464C9D"/>
    <w:rsid w:val="0046561D"/>
    <w:rsid w:val="004701CD"/>
    <w:rsid w:val="0047138D"/>
    <w:rsid w:val="00476E39"/>
    <w:rsid w:val="004844D6"/>
    <w:rsid w:val="0048713E"/>
    <w:rsid w:val="00495888"/>
    <w:rsid w:val="004A397B"/>
    <w:rsid w:val="004A5D20"/>
    <w:rsid w:val="004B2D09"/>
    <w:rsid w:val="004D3483"/>
    <w:rsid w:val="004D5F95"/>
    <w:rsid w:val="004E2742"/>
    <w:rsid w:val="004E2B73"/>
    <w:rsid w:val="004E3450"/>
    <w:rsid w:val="004E6F97"/>
    <w:rsid w:val="00502B47"/>
    <w:rsid w:val="00511F7E"/>
    <w:rsid w:val="00513128"/>
    <w:rsid w:val="005171FD"/>
    <w:rsid w:val="005245C9"/>
    <w:rsid w:val="0053202D"/>
    <w:rsid w:val="005367CE"/>
    <w:rsid w:val="005405C2"/>
    <w:rsid w:val="0054703C"/>
    <w:rsid w:val="0055224D"/>
    <w:rsid w:val="00552F29"/>
    <w:rsid w:val="00571AE9"/>
    <w:rsid w:val="00571CC4"/>
    <w:rsid w:val="00573188"/>
    <w:rsid w:val="0058075D"/>
    <w:rsid w:val="00583CA1"/>
    <w:rsid w:val="005A3277"/>
    <w:rsid w:val="005A4AEE"/>
    <w:rsid w:val="005A692C"/>
    <w:rsid w:val="005B0F14"/>
    <w:rsid w:val="005B1383"/>
    <w:rsid w:val="005B13B3"/>
    <w:rsid w:val="005B1BA5"/>
    <w:rsid w:val="005C46A0"/>
    <w:rsid w:val="005E1EDB"/>
    <w:rsid w:val="005E3721"/>
    <w:rsid w:val="005E6561"/>
    <w:rsid w:val="005E7182"/>
    <w:rsid w:val="005F79EC"/>
    <w:rsid w:val="0060343F"/>
    <w:rsid w:val="006076B2"/>
    <w:rsid w:val="006132AC"/>
    <w:rsid w:val="00616039"/>
    <w:rsid w:val="006212DC"/>
    <w:rsid w:val="006323F6"/>
    <w:rsid w:val="00646874"/>
    <w:rsid w:val="00663D57"/>
    <w:rsid w:val="006643EA"/>
    <w:rsid w:val="00675A65"/>
    <w:rsid w:val="00687E34"/>
    <w:rsid w:val="0069013F"/>
    <w:rsid w:val="00695411"/>
    <w:rsid w:val="006A339A"/>
    <w:rsid w:val="006A76A9"/>
    <w:rsid w:val="006B25BC"/>
    <w:rsid w:val="006C1635"/>
    <w:rsid w:val="006C3DB9"/>
    <w:rsid w:val="006D0679"/>
    <w:rsid w:val="006D1E3D"/>
    <w:rsid w:val="006F173F"/>
    <w:rsid w:val="006F562B"/>
    <w:rsid w:val="00700EB7"/>
    <w:rsid w:val="00705238"/>
    <w:rsid w:val="00712BB4"/>
    <w:rsid w:val="007144AC"/>
    <w:rsid w:val="0072379D"/>
    <w:rsid w:val="00725322"/>
    <w:rsid w:val="00726282"/>
    <w:rsid w:val="00732BC2"/>
    <w:rsid w:val="007355A6"/>
    <w:rsid w:val="0074361F"/>
    <w:rsid w:val="00747CD4"/>
    <w:rsid w:val="0075081F"/>
    <w:rsid w:val="00754520"/>
    <w:rsid w:val="00761BD7"/>
    <w:rsid w:val="00765AAE"/>
    <w:rsid w:val="007660FD"/>
    <w:rsid w:val="007668B8"/>
    <w:rsid w:val="007856FA"/>
    <w:rsid w:val="00796B6C"/>
    <w:rsid w:val="007A31B4"/>
    <w:rsid w:val="007A3A3A"/>
    <w:rsid w:val="007B7C9D"/>
    <w:rsid w:val="007C3330"/>
    <w:rsid w:val="007D3F44"/>
    <w:rsid w:val="007D66AA"/>
    <w:rsid w:val="007D6D36"/>
    <w:rsid w:val="007E3ED5"/>
    <w:rsid w:val="00801A24"/>
    <w:rsid w:val="00815E66"/>
    <w:rsid w:val="00817458"/>
    <w:rsid w:val="00826D93"/>
    <w:rsid w:val="00833C81"/>
    <w:rsid w:val="008372B9"/>
    <w:rsid w:val="008440A7"/>
    <w:rsid w:val="00850079"/>
    <w:rsid w:val="00850E4A"/>
    <w:rsid w:val="008662E3"/>
    <w:rsid w:val="00875F9C"/>
    <w:rsid w:val="00882F8A"/>
    <w:rsid w:val="0088387A"/>
    <w:rsid w:val="00885A0C"/>
    <w:rsid w:val="00885EE7"/>
    <w:rsid w:val="00891250"/>
    <w:rsid w:val="00891D42"/>
    <w:rsid w:val="008A6FD7"/>
    <w:rsid w:val="008B2351"/>
    <w:rsid w:val="008C2F87"/>
    <w:rsid w:val="008C4E51"/>
    <w:rsid w:val="008D19E3"/>
    <w:rsid w:val="008D74A8"/>
    <w:rsid w:val="008F2FCD"/>
    <w:rsid w:val="008F6679"/>
    <w:rsid w:val="00901168"/>
    <w:rsid w:val="009362DE"/>
    <w:rsid w:val="00941D7C"/>
    <w:rsid w:val="009463D0"/>
    <w:rsid w:val="00960133"/>
    <w:rsid w:val="00963868"/>
    <w:rsid w:val="00964863"/>
    <w:rsid w:val="00964DA6"/>
    <w:rsid w:val="009665F0"/>
    <w:rsid w:val="00970DD8"/>
    <w:rsid w:val="00973046"/>
    <w:rsid w:val="00992540"/>
    <w:rsid w:val="009B3395"/>
    <w:rsid w:val="009D3252"/>
    <w:rsid w:val="009D330A"/>
    <w:rsid w:val="009D5B75"/>
    <w:rsid w:val="009D5C3A"/>
    <w:rsid w:val="009E2139"/>
    <w:rsid w:val="00A0247F"/>
    <w:rsid w:val="00A05D54"/>
    <w:rsid w:val="00A21D23"/>
    <w:rsid w:val="00A26783"/>
    <w:rsid w:val="00A34D39"/>
    <w:rsid w:val="00A478A8"/>
    <w:rsid w:val="00A627A4"/>
    <w:rsid w:val="00A65925"/>
    <w:rsid w:val="00A707D7"/>
    <w:rsid w:val="00A7147D"/>
    <w:rsid w:val="00A868F5"/>
    <w:rsid w:val="00A94E7A"/>
    <w:rsid w:val="00AA73AD"/>
    <w:rsid w:val="00AC3782"/>
    <w:rsid w:val="00AD17E6"/>
    <w:rsid w:val="00AD3426"/>
    <w:rsid w:val="00AE0C87"/>
    <w:rsid w:val="00AF1ECD"/>
    <w:rsid w:val="00AF4DB6"/>
    <w:rsid w:val="00B11A47"/>
    <w:rsid w:val="00B11E84"/>
    <w:rsid w:val="00B16566"/>
    <w:rsid w:val="00B2053E"/>
    <w:rsid w:val="00B207D2"/>
    <w:rsid w:val="00B21A03"/>
    <w:rsid w:val="00B361D5"/>
    <w:rsid w:val="00B36714"/>
    <w:rsid w:val="00B424CC"/>
    <w:rsid w:val="00B55F36"/>
    <w:rsid w:val="00B63DF4"/>
    <w:rsid w:val="00B81211"/>
    <w:rsid w:val="00B84691"/>
    <w:rsid w:val="00BB24BD"/>
    <w:rsid w:val="00BB311B"/>
    <w:rsid w:val="00BC79E7"/>
    <w:rsid w:val="00BD0337"/>
    <w:rsid w:val="00BD2506"/>
    <w:rsid w:val="00BE00C6"/>
    <w:rsid w:val="00BE16F2"/>
    <w:rsid w:val="00BE6AD4"/>
    <w:rsid w:val="00C03AFE"/>
    <w:rsid w:val="00C052C7"/>
    <w:rsid w:val="00C13E78"/>
    <w:rsid w:val="00C165A4"/>
    <w:rsid w:val="00C2577D"/>
    <w:rsid w:val="00C35C99"/>
    <w:rsid w:val="00C47ED3"/>
    <w:rsid w:val="00C5688C"/>
    <w:rsid w:val="00C60C0D"/>
    <w:rsid w:val="00C84EC2"/>
    <w:rsid w:val="00C9247D"/>
    <w:rsid w:val="00C92736"/>
    <w:rsid w:val="00CA6846"/>
    <w:rsid w:val="00CC0E8C"/>
    <w:rsid w:val="00CD3641"/>
    <w:rsid w:val="00CE3929"/>
    <w:rsid w:val="00CF1A43"/>
    <w:rsid w:val="00CF219C"/>
    <w:rsid w:val="00D0022F"/>
    <w:rsid w:val="00D007AB"/>
    <w:rsid w:val="00D02A70"/>
    <w:rsid w:val="00D031DD"/>
    <w:rsid w:val="00D13E1D"/>
    <w:rsid w:val="00D258C1"/>
    <w:rsid w:val="00D313C9"/>
    <w:rsid w:val="00D5183A"/>
    <w:rsid w:val="00D5641D"/>
    <w:rsid w:val="00D61E7D"/>
    <w:rsid w:val="00D6709E"/>
    <w:rsid w:val="00D836AE"/>
    <w:rsid w:val="00DA0DE5"/>
    <w:rsid w:val="00DA14D2"/>
    <w:rsid w:val="00DA50EF"/>
    <w:rsid w:val="00DA7C2C"/>
    <w:rsid w:val="00DB01F8"/>
    <w:rsid w:val="00DC1100"/>
    <w:rsid w:val="00DC76B2"/>
    <w:rsid w:val="00DE53BB"/>
    <w:rsid w:val="00DF3107"/>
    <w:rsid w:val="00E05D38"/>
    <w:rsid w:val="00E1322A"/>
    <w:rsid w:val="00E220A2"/>
    <w:rsid w:val="00E44044"/>
    <w:rsid w:val="00E5737A"/>
    <w:rsid w:val="00E67E12"/>
    <w:rsid w:val="00E77880"/>
    <w:rsid w:val="00E90BB2"/>
    <w:rsid w:val="00E9378B"/>
    <w:rsid w:val="00EA652A"/>
    <w:rsid w:val="00EC01CB"/>
    <w:rsid w:val="00EC0447"/>
    <w:rsid w:val="00ED72EE"/>
    <w:rsid w:val="00EF4B3F"/>
    <w:rsid w:val="00EF70E1"/>
    <w:rsid w:val="00F031A7"/>
    <w:rsid w:val="00F0493F"/>
    <w:rsid w:val="00F07A8E"/>
    <w:rsid w:val="00F153F6"/>
    <w:rsid w:val="00F30A59"/>
    <w:rsid w:val="00F31C13"/>
    <w:rsid w:val="00F34D0A"/>
    <w:rsid w:val="00F36DB6"/>
    <w:rsid w:val="00F378E1"/>
    <w:rsid w:val="00F41D1C"/>
    <w:rsid w:val="00F45D3B"/>
    <w:rsid w:val="00F511BA"/>
    <w:rsid w:val="00F5188F"/>
    <w:rsid w:val="00F643AD"/>
    <w:rsid w:val="00F77512"/>
    <w:rsid w:val="00F92E4E"/>
    <w:rsid w:val="00FA05AB"/>
    <w:rsid w:val="00FD30E0"/>
    <w:rsid w:val="00FD44F0"/>
    <w:rsid w:val="00FE3210"/>
    <w:rsid w:val="00FE60A7"/>
    <w:rsid w:val="00FF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D05213"/>
  <w15:docId w15:val="{E53FE99D-CB1F-49F7-AF52-9D29C1B2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426"/>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99"/>
    <w:qFormat/>
    <w:rsid w:val="00A94E7A"/>
    <w:rPr>
      <w:lang w:eastAsia="en-US"/>
    </w:rPr>
  </w:style>
  <w:style w:type="table" w:styleId="TableGrid">
    <w:name w:val="Table Grid"/>
    <w:basedOn w:val="TableNormal"/>
    <w:uiPriority w:val="9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eastAsia="en-US"/>
    </w:rPr>
  </w:style>
  <w:style w:type="paragraph" w:styleId="Subtitle">
    <w:name w:val="Subtitle"/>
    <w:basedOn w:val="Normal"/>
    <w:next w:val="Normal"/>
    <w:link w:val="SubtitleChar"/>
    <w:qFormat/>
    <w:locked/>
    <w:rsid w:val="007D3F4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D3F44"/>
    <w:rPr>
      <w:rFonts w:asciiTheme="majorHAnsi" w:eastAsiaTheme="majorEastAsia" w:hAnsiTheme="majorHAnsi" w:cstheme="majorBidi"/>
      <w:i/>
      <w:iCs/>
      <w:color w:val="4F81BD" w:themeColor="accent1"/>
      <w:spacing w:val="15"/>
      <w:sz w:val="24"/>
      <w:szCs w:val="24"/>
      <w:lang w:eastAsia="en-US"/>
    </w:rPr>
  </w:style>
  <w:style w:type="table" w:customStyle="1" w:styleId="TableGrid1">
    <w:name w:val="Table Grid1"/>
    <w:basedOn w:val="TableNormal"/>
    <w:next w:val="TableGrid"/>
    <w:uiPriority w:val="59"/>
    <w:rsid w:val="00DE53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6B6"/>
    <w:rPr>
      <w:color w:val="0000FF" w:themeColor="hyperlink"/>
      <w:u w:val="single"/>
    </w:rPr>
  </w:style>
  <w:style w:type="character" w:styleId="UnresolvedMention">
    <w:name w:val="Unresolved Mention"/>
    <w:basedOn w:val="DefaultParagraphFont"/>
    <w:uiPriority w:val="99"/>
    <w:semiHidden/>
    <w:unhideWhenUsed/>
    <w:rsid w:val="002D16B6"/>
    <w:rPr>
      <w:color w:val="605E5C"/>
      <w:shd w:val="clear" w:color="auto" w:fill="E1DFDD"/>
    </w:rPr>
  </w:style>
  <w:style w:type="paragraph" w:customStyle="1" w:styleId="TableParagraph">
    <w:name w:val="Table Paragraph"/>
    <w:basedOn w:val="Normal"/>
    <w:uiPriority w:val="1"/>
    <w:qFormat/>
    <w:rsid w:val="00C84EC2"/>
    <w:pPr>
      <w:widowControl w:val="0"/>
      <w:autoSpaceDE w:val="0"/>
      <w:autoSpaceDN w:val="0"/>
      <w:spacing w:after="0" w:line="240" w:lineRule="auto"/>
      <w:ind w:left="111"/>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92554">
      <w:bodyDiv w:val="1"/>
      <w:marLeft w:val="0"/>
      <w:marRight w:val="0"/>
      <w:marTop w:val="0"/>
      <w:marBottom w:val="0"/>
      <w:divBdr>
        <w:top w:val="none" w:sz="0" w:space="0" w:color="auto"/>
        <w:left w:val="none" w:sz="0" w:space="0" w:color="auto"/>
        <w:bottom w:val="none" w:sz="0" w:space="0" w:color="auto"/>
        <w:right w:val="none" w:sz="0" w:space="0" w:color="auto"/>
      </w:divBdr>
    </w:div>
    <w:div w:id="2137674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y.kamionko@nottinghamshire.pnn.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ucy.greaves@nottinghamshire.pnn.police.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D368-DCEC-4263-A039-19C9D369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Force Report on Monitoring, Review and Assurance of the Publication Scheme</dc:title>
  <dc:creator>c800059</dc:creator>
  <cp:lastModifiedBy>Deleted User</cp:lastModifiedBy>
  <cp:revision>5</cp:revision>
  <cp:lastPrinted>2013-04-25T15:07:00Z</cp:lastPrinted>
  <dcterms:created xsi:type="dcterms:W3CDTF">2022-06-24T08:00:00Z</dcterms:created>
  <dcterms:modified xsi:type="dcterms:W3CDTF">2022-08-05T12:55:44Z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2022-02-03T10:59:40Z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35bd387b-7c1e-4923-9d5e-a0609c040634</vt:lpwstr>
  </property>
  <property fmtid="{D5CDD505-2E9C-101B-9397-08002B2CF9AE}" pid="8" name="MSIP_Label_0c9a534a-49dd-43c4-b4e5-f206b4dbf0e4_ContentBits">
    <vt:lpwstr>0</vt:lpwstr>
  </property>
</Properties>
</file>