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A33" w:rsidP="00543607" w:rsidRDefault="00027B0C" w14:paraId="350DEEFC" w14:textId="1DE38ACA">
      <w:pPr>
        <w:jc w:val="center"/>
        <w:rPr>
          <w:rFonts w:ascii="Arial" w:hAnsi="Arial" w:cs="Arial"/>
          <w:b/>
        </w:rPr>
      </w:pPr>
      <w:r w:rsidRPr="00E33AFE">
        <w:rPr>
          <w:rFonts w:ascii="Arial" w:hAnsi="Arial" w:cs="Arial"/>
          <w:b/>
        </w:rPr>
        <w:t>HMICFRS</w:t>
      </w:r>
      <w:r w:rsidRPr="00E33AFE" w:rsidR="00543607">
        <w:rPr>
          <w:rFonts w:ascii="Arial" w:hAnsi="Arial" w:cs="Arial"/>
          <w:b/>
        </w:rPr>
        <w:t xml:space="preserve"> INSPECTIONS</w:t>
      </w:r>
      <w:r w:rsidRPr="00E33AFE">
        <w:rPr>
          <w:rFonts w:ascii="Arial" w:hAnsi="Arial" w:cs="Arial"/>
          <w:b/>
        </w:rPr>
        <w:t xml:space="preserve"> CURRENT</w:t>
      </w:r>
      <w:r w:rsidRPr="00E33AFE" w:rsidR="00543607">
        <w:rPr>
          <w:rFonts w:ascii="Arial" w:hAnsi="Arial" w:cs="Arial"/>
          <w:b/>
        </w:rPr>
        <w:t xml:space="preserve"> </w:t>
      </w:r>
      <w:r w:rsidRPr="00E33AFE">
        <w:rPr>
          <w:rFonts w:ascii="Arial" w:hAnsi="Arial" w:cs="Arial"/>
          <w:b/>
        </w:rPr>
        <w:t>OVERVIEW</w:t>
      </w:r>
    </w:p>
    <w:p w:rsidRPr="00C2291C" w:rsidR="00C2291C" w:rsidP="00C2291C" w:rsidRDefault="00C2291C" w14:paraId="3D501F94" w14:textId="30796EE9">
      <w:pPr>
        <w:rPr>
          <w:rFonts w:ascii="Arial" w:hAnsi="Arial" w:cs="Arial"/>
          <w:b/>
          <w:color w:val="00B050"/>
        </w:rPr>
      </w:pPr>
      <w:r w:rsidRPr="00C2291C">
        <w:rPr>
          <w:rFonts w:ascii="Arial" w:hAnsi="Arial" w:cs="Arial"/>
          <w:b/>
          <w:color w:val="00B050"/>
        </w:rPr>
        <w:t>Green-</w:t>
      </w:r>
      <w:r>
        <w:rPr>
          <w:rFonts w:ascii="Arial" w:hAnsi="Arial" w:cs="Arial"/>
          <w:b/>
          <w:color w:val="00B050"/>
        </w:rPr>
        <w:t xml:space="preserve"> Recommendation is </w:t>
      </w:r>
      <w:r w:rsidR="00C36FF1">
        <w:rPr>
          <w:rFonts w:ascii="Arial" w:hAnsi="Arial" w:cs="Arial"/>
          <w:b/>
          <w:color w:val="00B050"/>
        </w:rPr>
        <w:t xml:space="preserve">agreed </w:t>
      </w:r>
      <w:r>
        <w:rPr>
          <w:rFonts w:ascii="Arial" w:hAnsi="Arial" w:cs="Arial"/>
          <w:b/>
          <w:color w:val="00B050"/>
        </w:rPr>
        <w:t>clos</w:t>
      </w:r>
      <w:r w:rsidR="00C36FF1">
        <w:rPr>
          <w:rFonts w:ascii="Arial" w:hAnsi="Arial" w:cs="Arial"/>
          <w:b/>
          <w:color w:val="00B050"/>
        </w:rPr>
        <w:t>ure by HMICFRS</w:t>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543607" w:rsidTr="00E33AFE" w14:paraId="579E4B56" w14:textId="77777777">
        <w:tc>
          <w:tcPr>
            <w:tcW w:w="1529" w:type="dxa"/>
          </w:tcPr>
          <w:p w:rsidRPr="00E33AFE" w:rsidR="00543607" w:rsidP="00543607" w:rsidRDefault="00543607" w14:paraId="014D5BD5" w14:textId="77777777">
            <w:pPr>
              <w:jc w:val="center"/>
              <w:rPr>
                <w:rFonts w:ascii="Arial" w:hAnsi="Arial" w:cs="Arial"/>
                <w:b/>
              </w:rPr>
            </w:pPr>
            <w:r w:rsidRPr="00E33AFE">
              <w:rPr>
                <w:rFonts w:ascii="Arial" w:hAnsi="Arial" w:cs="Arial"/>
                <w:b/>
              </w:rPr>
              <w:t>Date</w:t>
            </w:r>
          </w:p>
        </w:tc>
        <w:tc>
          <w:tcPr>
            <w:tcW w:w="2355" w:type="dxa"/>
          </w:tcPr>
          <w:p w:rsidRPr="00E33AFE" w:rsidR="00543607" w:rsidP="00543607" w:rsidRDefault="00543607" w14:paraId="0FC8ABC3" w14:textId="77777777">
            <w:pPr>
              <w:jc w:val="center"/>
              <w:rPr>
                <w:rFonts w:ascii="Arial" w:hAnsi="Arial" w:cs="Arial"/>
                <w:b/>
              </w:rPr>
            </w:pPr>
            <w:r w:rsidRPr="00E33AFE">
              <w:rPr>
                <w:rFonts w:ascii="Arial" w:hAnsi="Arial" w:cs="Arial"/>
                <w:b/>
              </w:rPr>
              <w:t>Title</w:t>
            </w:r>
          </w:p>
        </w:tc>
        <w:tc>
          <w:tcPr>
            <w:tcW w:w="7168" w:type="dxa"/>
          </w:tcPr>
          <w:p w:rsidRPr="00E33AFE" w:rsidR="00543607" w:rsidP="00543607" w:rsidRDefault="00543607" w14:paraId="2071FFDB" w14:textId="77777777">
            <w:pPr>
              <w:jc w:val="center"/>
              <w:rPr>
                <w:rFonts w:ascii="Arial" w:hAnsi="Arial" w:cs="Arial"/>
                <w:b/>
              </w:rPr>
            </w:pPr>
            <w:r w:rsidRPr="00E33AFE">
              <w:rPr>
                <w:rFonts w:ascii="Arial" w:hAnsi="Arial" w:cs="Arial"/>
                <w:b/>
              </w:rPr>
              <w:t>Recommendation</w:t>
            </w:r>
          </w:p>
        </w:tc>
        <w:tc>
          <w:tcPr>
            <w:tcW w:w="1559" w:type="dxa"/>
          </w:tcPr>
          <w:p w:rsidRPr="00E33AFE" w:rsidR="00543607" w:rsidP="00543607" w:rsidRDefault="00A24DCA" w14:paraId="50713363" w14:textId="77777777">
            <w:pPr>
              <w:jc w:val="center"/>
              <w:rPr>
                <w:rFonts w:ascii="Arial" w:hAnsi="Arial" w:cs="Arial"/>
                <w:b/>
              </w:rPr>
            </w:pPr>
            <w:r w:rsidRPr="00E33AFE">
              <w:rPr>
                <w:rFonts w:ascii="Arial" w:hAnsi="Arial" w:cs="Arial"/>
                <w:b/>
              </w:rPr>
              <w:t xml:space="preserve">Total </w:t>
            </w:r>
            <w:r w:rsidRPr="00E33AFE" w:rsidR="00543607">
              <w:rPr>
                <w:rFonts w:ascii="Arial" w:hAnsi="Arial" w:cs="Arial"/>
                <w:b/>
              </w:rPr>
              <w:t>Number Outstanding</w:t>
            </w:r>
          </w:p>
        </w:tc>
        <w:tc>
          <w:tcPr>
            <w:tcW w:w="1559" w:type="dxa"/>
          </w:tcPr>
          <w:p w:rsidRPr="00E33AFE" w:rsidR="00543607" w:rsidP="00543607" w:rsidRDefault="00A24DCA" w14:paraId="21CD2F5A" w14:textId="77777777">
            <w:pPr>
              <w:jc w:val="center"/>
              <w:rPr>
                <w:rFonts w:ascii="Arial" w:hAnsi="Arial" w:cs="Arial"/>
                <w:b/>
              </w:rPr>
            </w:pPr>
            <w:r w:rsidRPr="00E33AFE">
              <w:rPr>
                <w:rFonts w:ascii="Arial" w:hAnsi="Arial" w:cs="Arial"/>
                <w:b/>
              </w:rPr>
              <w:t xml:space="preserve">Total </w:t>
            </w:r>
            <w:r w:rsidRPr="00E33AFE" w:rsidR="00543607">
              <w:rPr>
                <w:rFonts w:ascii="Arial" w:hAnsi="Arial" w:cs="Arial"/>
                <w:b/>
              </w:rPr>
              <w:t>Number Closed</w:t>
            </w:r>
          </w:p>
        </w:tc>
      </w:tr>
      <w:tr w:rsidRPr="00E33AFE" w:rsidR="00431305" w:rsidTr="00431305" w14:paraId="29E6A618" w14:textId="77777777">
        <w:tc>
          <w:tcPr>
            <w:tcW w:w="1529" w:type="dxa"/>
            <w:shd w:val="clear" w:color="auto" w:fill="D9D9D9" w:themeFill="background1" w:themeFillShade="D9"/>
          </w:tcPr>
          <w:p w:rsidRPr="00E33AFE" w:rsidR="00431305" w:rsidP="00934CAC" w:rsidRDefault="00431305" w14:paraId="059AF215" w14:textId="2E11B193">
            <w:pPr>
              <w:jc w:val="center"/>
              <w:rPr>
                <w:rFonts w:ascii="Arial" w:hAnsi="Arial" w:cs="Arial"/>
                <w:b/>
              </w:rPr>
            </w:pPr>
            <w:r>
              <w:rPr>
                <w:rFonts w:ascii="Arial" w:hAnsi="Arial" w:cs="Arial"/>
                <w:b/>
              </w:rPr>
              <w:t>27 Nov 2018</w:t>
            </w:r>
          </w:p>
        </w:tc>
        <w:tc>
          <w:tcPr>
            <w:tcW w:w="12641" w:type="dxa"/>
            <w:gridSpan w:val="4"/>
            <w:shd w:val="clear" w:color="auto" w:fill="D9D9D9" w:themeFill="background1" w:themeFillShade="D9"/>
          </w:tcPr>
          <w:p w:rsidR="00431305" w:rsidP="00431305" w:rsidRDefault="00431305" w14:paraId="431D086F" w14:textId="77777777">
            <w:pPr>
              <w:rPr>
                <w:rFonts w:ascii="Arial" w:hAnsi="Arial" w:cs="Arial"/>
                <w:b/>
                <w:bCs/>
              </w:rPr>
            </w:pPr>
            <w:r w:rsidRPr="00E33AFE">
              <w:rPr>
                <w:rFonts w:ascii="Arial" w:hAnsi="Arial" w:cs="Arial"/>
                <w:b/>
                <w:bCs/>
              </w:rPr>
              <w:t>Policing and mental health: Picking up the pieces</w:t>
            </w:r>
          </w:p>
          <w:p w:rsidR="00431305" w:rsidP="00431305" w:rsidRDefault="00431305" w14:paraId="4BD96703" w14:textId="77777777">
            <w:pPr>
              <w:rPr>
                <w:rFonts w:ascii="Arial" w:hAnsi="Arial" w:cs="Arial"/>
                <w:b/>
                <w:bCs/>
              </w:rPr>
            </w:pPr>
          </w:p>
          <w:p w:rsidR="00431305" w:rsidP="00523F36" w:rsidRDefault="00431305" w14:paraId="79132CF8" w14:textId="00951CCE">
            <w:pPr>
              <w:rPr>
                <w:rFonts w:ascii="Arial" w:hAnsi="Arial" w:cs="Arial"/>
                <w:b/>
                <w:bCs/>
              </w:rPr>
            </w:pPr>
            <w:r w:rsidRPr="009746D8">
              <w:rPr>
                <w:rFonts w:ascii="Arial" w:hAnsi="Arial" w:cs="Arial"/>
                <w:b/>
                <w:bCs/>
                <w:u w:val="single"/>
              </w:rPr>
              <w:t xml:space="preserve">STATUS </w:t>
            </w:r>
            <w:r>
              <w:rPr>
                <w:rFonts w:ascii="Arial" w:hAnsi="Arial" w:cs="Arial"/>
                <w:b/>
                <w:bCs/>
              </w:rPr>
              <w:t xml:space="preserve">– Evidence submitted to HMICFRS for review. </w:t>
            </w:r>
            <w:r w:rsidR="00523F36">
              <w:rPr>
                <w:rFonts w:ascii="Arial" w:hAnsi="Arial" w:cs="Arial"/>
                <w:b/>
                <w:bCs/>
              </w:rPr>
              <w:t>HMICFRS have agreed to close th</w:t>
            </w:r>
            <w:r w:rsidR="004F5DF9">
              <w:rPr>
                <w:rFonts w:ascii="Arial" w:hAnsi="Arial" w:cs="Arial"/>
                <w:b/>
                <w:bCs/>
              </w:rPr>
              <w:t>e</w:t>
            </w:r>
            <w:r w:rsidR="00523F36">
              <w:rPr>
                <w:rFonts w:ascii="Arial" w:hAnsi="Arial" w:cs="Arial"/>
                <w:b/>
                <w:bCs/>
              </w:rPr>
              <w:t xml:space="preserve"> outstanding recommendation.</w:t>
            </w:r>
          </w:p>
          <w:p w:rsidRPr="00B9753A" w:rsidR="00523F36" w:rsidP="00523F36" w:rsidRDefault="00523F36" w14:paraId="0DEF218C" w14:textId="2C0C9093">
            <w:pPr>
              <w:rPr>
                <w:rFonts w:ascii="Arial" w:hAnsi="Arial" w:cs="Arial"/>
                <w:b/>
                <w:color w:val="FF0000"/>
                <w:highlight w:val="yellow"/>
              </w:rPr>
            </w:pPr>
          </w:p>
        </w:tc>
      </w:tr>
      <w:tr w:rsidRPr="0014322F" w:rsidR="0014322F" w:rsidTr="0014322F" w14:paraId="4E09D24E" w14:textId="77777777">
        <w:tc>
          <w:tcPr>
            <w:tcW w:w="1529" w:type="dxa"/>
            <w:shd w:val="clear" w:color="auto" w:fill="auto"/>
          </w:tcPr>
          <w:p w:rsidRPr="0014322F" w:rsidR="0014322F" w:rsidP="00564C91" w:rsidRDefault="0014322F" w14:paraId="34B000E6" w14:textId="77777777">
            <w:pPr>
              <w:rPr>
                <w:rFonts w:ascii="Arial" w:hAnsi="Arial" w:cs="Arial"/>
                <w:bCs/>
              </w:rPr>
            </w:pPr>
          </w:p>
        </w:tc>
        <w:tc>
          <w:tcPr>
            <w:tcW w:w="12641" w:type="dxa"/>
            <w:gridSpan w:val="4"/>
            <w:shd w:val="clear" w:color="auto" w:fill="auto"/>
          </w:tcPr>
          <w:p w:rsidRPr="0014322F" w:rsidR="0014322F" w:rsidP="00934CAC" w:rsidRDefault="0014322F" w14:paraId="5F1F4794" w14:textId="77777777">
            <w:pPr>
              <w:rPr>
                <w:rFonts w:ascii="Arial" w:hAnsi="Arial" w:cs="Arial"/>
                <w:bCs/>
              </w:rPr>
            </w:pPr>
          </w:p>
        </w:tc>
      </w:tr>
      <w:tr w:rsidRPr="00E33AFE" w:rsidR="00934CAC" w:rsidTr="00E33AFE" w14:paraId="1CA2BEAD" w14:textId="77777777">
        <w:tc>
          <w:tcPr>
            <w:tcW w:w="1529" w:type="dxa"/>
            <w:shd w:val="clear" w:color="auto" w:fill="D9D9D9" w:themeFill="background1" w:themeFillShade="D9"/>
          </w:tcPr>
          <w:p w:rsidRPr="00E33AFE" w:rsidR="00934CAC" w:rsidP="00564C91" w:rsidRDefault="00934CAC" w14:paraId="4D317C78" w14:textId="1CA287A2">
            <w:pPr>
              <w:rPr>
                <w:rFonts w:ascii="Arial" w:hAnsi="Arial" w:cs="Arial"/>
                <w:b/>
                <w:bCs/>
              </w:rPr>
            </w:pPr>
            <w:r w:rsidRPr="00E33AFE">
              <w:rPr>
                <w:rFonts w:ascii="Arial" w:hAnsi="Arial" w:cs="Arial"/>
                <w:b/>
                <w:bCs/>
              </w:rPr>
              <w:t>10 Apr 2019</w:t>
            </w:r>
          </w:p>
        </w:tc>
        <w:tc>
          <w:tcPr>
            <w:tcW w:w="12641" w:type="dxa"/>
            <w:gridSpan w:val="4"/>
            <w:shd w:val="clear" w:color="auto" w:fill="D9D9D9" w:themeFill="background1" w:themeFillShade="D9"/>
          </w:tcPr>
          <w:p w:rsidR="00934CAC" w:rsidP="00934CAC" w:rsidRDefault="00934CAC" w14:paraId="596F853F" w14:textId="0546C80A">
            <w:pPr>
              <w:rPr>
                <w:rFonts w:ascii="Arial" w:hAnsi="Arial" w:cs="Arial"/>
                <w:b/>
                <w:bCs/>
              </w:rPr>
            </w:pPr>
            <w:r w:rsidRPr="00E33AFE">
              <w:rPr>
                <w:rFonts w:ascii="Arial" w:hAnsi="Arial" w:cs="Arial"/>
                <w:b/>
                <w:bCs/>
              </w:rPr>
              <w:t>Stalking and harassment: An inspection of Sussex Police commissioned by the police and crime commissioner, and an update on national recommendations in HMICFRS 2017 report</w:t>
            </w:r>
          </w:p>
          <w:p w:rsidR="009746D8" w:rsidP="00934CAC" w:rsidRDefault="009746D8" w14:paraId="0774CA67" w14:textId="26858FAF">
            <w:pPr>
              <w:rPr>
                <w:rFonts w:ascii="Arial" w:hAnsi="Arial" w:cs="Arial"/>
                <w:b/>
                <w:bCs/>
              </w:rPr>
            </w:pPr>
          </w:p>
          <w:p w:rsidRPr="00E33AFE" w:rsidR="009746D8" w:rsidP="009746D8" w:rsidRDefault="009746D8" w14:paraId="4F3D85EE" w14:textId="1588984E">
            <w:pPr>
              <w:rPr>
                <w:rFonts w:ascii="Arial" w:hAnsi="Arial" w:cs="Arial"/>
                <w:b/>
                <w:bCs/>
              </w:rPr>
            </w:pPr>
            <w:r w:rsidRPr="009746D8">
              <w:rPr>
                <w:rFonts w:ascii="Arial" w:hAnsi="Arial" w:cs="Arial"/>
                <w:b/>
                <w:bCs/>
                <w:u w:val="single"/>
              </w:rPr>
              <w:t xml:space="preserve">STATUS </w:t>
            </w:r>
            <w:r>
              <w:rPr>
                <w:rFonts w:ascii="Arial" w:hAnsi="Arial" w:cs="Arial"/>
                <w:b/>
                <w:bCs/>
              </w:rPr>
              <w:t xml:space="preserve">– Evidence submitted to HMICFRS for review. One recommendation remains open as HMICFRS will reality test when they undertake their Integrated PEEL Inspection in September 2021. </w:t>
            </w:r>
          </w:p>
          <w:p w:rsidRPr="00E33AFE" w:rsidR="009746D8" w:rsidP="00934CAC" w:rsidRDefault="009746D8" w14:paraId="6CE6043D" w14:textId="77777777">
            <w:pPr>
              <w:rPr>
                <w:rFonts w:ascii="Arial" w:hAnsi="Arial" w:cs="Arial"/>
                <w:b/>
                <w:bCs/>
              </w:rPr>
            </w:pPr>
          </w:p>
          <w:p w:rsidRPr="00E33AFE" w:rsidR="00934CAC" w:rsidP="00934CAC" w:rsidRDefault="00934CAC" w14:paraId="59BF5813" w14:textId="77777777">
            <w:pPr>
              <w:jc w:val="center"/>
              <w:rPr>
                <w:rFonts w:ascii="Arial" w:hAnsi="Arial" w:cs="Arial"/>
                <w:b/>
                <w:bCs/>
              </w:rPr>
            </w:pPr>
          </w:p>
        </w:tc>
      </w:tr>
      <w:tr w:rsidRPr="00E33AFE" w:rsidR="00934CAC" w:rsidTr="00E33AFE" w14:paraId="592C6B74" w14:textId="77777777">
        <w:tc>
          <w:tcPr>
            <w:tcW w:w="1529" w:type="dxa"/>
          </w:tcPr>
          <w:p w:rsidRPr="00E33AFE" w:rsidR="00934CAC" w:rsidP="00934CAC" w:rsidRDefault="00934CAC" w14:paraId="67D97A4F" w14:textId="65AF5C8F">
            <w:pPr>
              <w:jc w:val="center"/>
              <w:rPr>
                <w:rFonts w:ascii="Arial" w:hAnsi="Arial" w:cs="Arial"/>
                <w:b/>
              </w:rPr>
            </w:pPr>
          </w:p>
        </w:tc>
        <w:tc>
          <w:tcPr>
            <w:tcW w:w="2355" w:type="dxa"/>
          </w:tcPr>
          <w:p w:rsidRPr="00E33AFE" w:rsidR="00934CAC" w:rsidP="00934CAC" w:rsidRDefault="00934CAC" w14:paraId="1D3629F4" w14:textId="77777777">
            <w:pPr>
              <w:jc w:val="center"/>
              <w:rPr>
                <w:rFonts w:ascii="Arial" w:hAnsi="Arial" w:cs="Arial"/>
                <w:b/>
              </w:rPr>
            </w:pPr>
          </w:p>
        </w:tc>
        <w:tc>
          <w:tcPr>
            <w:tcW w:w="7168" w:type="dxa"/>
          </w:tcPr>
          <w:p w:rsidRPr="00E33AFE" w:rsidR="00934CAC" w:rsidP="00934CAC" w:rsidRDefault="00934CAC" w14:paraId="7FDAD030" w14:textId="77777777">
            <w:pPr>
              <w:rPr>
                <w:rFonts w:ascii="Arial" w:hAnsi="Arial" w:cs="Arial"/>
              </w:rPr>
            </w:pPr>
            <w:r w:rsidRPr="00E33AFE">
              <w:rPr>
                <w:rFonts w:ascii="Arial" w:hAnsi="Arial" w:cs="Arial"/>
              </w:rPr>
              <w:t xml:space="preserve">Within six months chief constables should ensure that forces record stalking or harassment crimes if appropriate when victims report breaches of orders. </w:t>
            </w:r>
            <w:r w:rsidRPr="00E33AFE">
              <w:rPr>
                <w:rFonts w:ascii="Arial" w:hAnsi="Arial" w:cs="Arial"/>
              </w:rPr>
              <w:cr/>
            </w:r>
          </w:p>
          <w:p w:rsidRPr="00E33AFE" w:rsidR="00934CAC" w:rsidP="00934CAC" w:rsidRDefault="00934CAC" w14:paraId="0871C70A" w14:textId="77777777">
            <w:pPr>
              <w:rPr>
                <w:rFonts w:ascii="Arial" w:hAnsi="Arial" w:cs="Arial"/>
              </w:rPr>
            </w:pPr>
            <w:r w:rsidRPr="00E33AFE">
              <w:rPr>
                <w:rFonts w:ascii="Arial" w:hAnsi="Arial" w:cs="Arial"/>
              </w:rPr>
              <w:t xml:space="preserve">Within six months the National Police Chiefs Council (NPCC) lead and the CPS lead should consider whether they can do more to inform police officers and lawyers of the importance of treating breaches of orders as evidence of a wider pattern of offending, and when and in what circumstances officers and lawyers should treat this as further evidence of stalking or harassment. </w:t>
            </w:r>
            <w:r w:rsidRPr="00E33AFE">
              <w:rPr>
                <w:rFonts w:ascii="Arial" w:hAnsi="Arial" w:cs="Arial"/>
              </w:rPr>
              <w:cr/>
            </w:r>
          </w:p>
          <w:p w:rsidRPr="00E33AFE" w:rsidR="00934CAC" w:rsidP="00934CAC" w:rsidRDefault="00934CAC" w14:paraId="0FED7904" w14:textId="73EB6896">
            <w:pPr>
              <w:rPr>
                <w:rFonts w:ascii="Arial" w:hAnsi="Arial" w:cs="Arial"/>
              </w:rPr>
            </w:pPr>
            <w:r w:rsidRPr="00E33AFE">
              <w:rPr>
                <w:rFonts w:ascii="Arial" w:hAnsi="Arial" w:cs="Arial"/>
              </w:rPr>
              <w:t xml:space="preserve">Within six months chief constables should ensure that officers are aware of the importance of treating breaches of orders, where appropriate, as part of a wider pattern of offending, and ensure that force policy and guidance </w:t>
            </w:r>
            <w:r w:rsidRPr="00E33AFE" w:rsidR="006A286D">
              <w:rPr>
                <w:rFonts w:ascii="Arial" w:hAnsi="Arial" w:cs="Arial"/>
              </w:rPr>
              <w:t>help</w:t>
            </w:r>
            <w:r w:rsidRPr="00E33AFE">
              <w:rPr>
                <w:rFonts w:ascii="Arial" w:hAnsi="Arial" w:cs="Arial"/>
              </w:rPr>
              <w:t xml:space="preserve"> officers to do this. </w:t>
            </w:r>
          </w:p>
          <w:p w:rsidRPr="00E33AFE" w:rsidR="00934CAC" w:rsidP="00934CAC" w:rsidRDefault="00934CAC" w14:paraId="41F435C8" w14:textId="77777777">
            <w:pPr>
              <w:jc w:val="center"/>
              <w:rPr>
                <w:rFonts w:ascii="Arial" w:hAnsi="Arial" w:cs="Arial"/>
                <w:b/>
              </w:rPr>
            </w:pPr>
          </w:p>
        </w:tc>
        <w:tc>
          <w:tcPr>
            <w:tcW w:w="1559" w:type="dxa"/>
          </w:tcPr>
          <w:p w:rsidRPr="00C777D5" w:rsidR="00934CAC" w:rsidP="00934CAC" w:rsidRDefault="00934CAC" w14:paraId="50BFFFB7" w14:textId="244852A4">
            <w:pPr>
              <w:jc w:val="center"/>
              <w:rPr>
                <w:rFonts w:ascii="Arial" w:hAnsi="Arial" w:cs="Arial"/>
                <w:b/>
              </w:rPr>
            </w:pPr>
            <w:r w:rsidRPr="00C777D5">
              <w:rPr>
                <w:rFonts w:ascii="Arial" w:hAnsi="Arial" w:cs="Arial"/>
              </w:rPr>
              <w:lastRenderedPageBreak/>
              <w:t>1</w:t>
            </w:r>
          </w:p>
        </w:tc>
        <w:tc>
          <w:tcPr>
            <w:tcW w:w="1559" w:type="dxa"/>
          </w:tcPr>
          <w:p w:rsidRPr="00C777D5" w:rsidR="00934CAC" w:rsidP="00934CAC" w:rsidRDefault="00934CAC" w14:paraId="70C1E2F3" w14:textId="05971C4C">
            <w:pPr>
              <w:jc w:val="center"/>
              <w:rPr>
                <w:rFonts w:ascii="Arial" w:hAnsi="Arial" w:cs="Arial"/>
                <w:b/>
              </w:rPr>
            </w:pPr>
            <w:r w:rsidRPr="00C777D5">
              <w:rPr>
                <w:rFonts w:ascii="Arial" w:hAnsi="Arial" w:cs="Arial"/>
              </w:rPr>
              <w:t>0</w:t>
            </w:r>
          </w:p>
        </w:tc>
      </w:tr>
      <w:tr w:rsidRPr="00E33AFE" w:rsidR="00027B0C" w:rsidTr="00C36FF1" w14:paraId="5C76595F" w14:textId="77777777">
        <w:trPr>
          <w:trHeight w:val="1107"/>
        </w:trPr>
        <w:tc>
          <w:tcPr>
            <w:tcW w:w="1529" w:type="dxa"/>
            <w:shd w:val="clear" w:color="auto" w:fill="D9D9D9" w:themeFill="background1" w:themeFillShade="D9"/>
          </w:tcPr>
          <w:p w:rsidRPr="00E33AFE" w:rsidR="00027B0C" w:rsidP="00027B0C" w:rsidRDefault="00027B0C" w14:paraId="2742F063" w14:textId="439029A5">
            <w:pPr>
              <w:jc w:val="center"/>
              <w:rPr>
                <w:rFonts w:ascii="Arial" w:hAnsi="Arial" w:cs="Arial"/>
                <w:b/>
                <w:bCs/>
              </w:rPr>
            </w:pPr>
            <w:r w:rsidRPr="00E33AFE">
              <w:rPr>
                <w:rFonts w:ascii="Arial" w:hAnsi="Arial" w:cs="Arial"/>
                <w:b/>
                <w:bCs/>
              </w:rPr>
              <w:t>17 Jul 2019</w:t>
            </w:r>
          </w:p>
        </w:tc>
        <w:tc>
          <w:tcPr>
            <w:tcW w:w="12641" w:type="dxa"/>
            <w:gridSpan w:val="4"/>
            <w:shd w:val="clear" w:color="auto" w:fill="D9D9D9" w:themeFill="background1" w:themeFillShade="D9"/>
          </w:tcPr>
          <w:p w:rsidR="00027B0C" w:rsidP="00027B0C" w:rsidRDefault="00027B0C" w14:paraId="3A72E481" w14:textId="3447930C">
            <w:pPr>
              <w:rPr>
                <w:rFonts w:ascii="Arial" w:hAnsi="Arial" w:cs="Arial"/>
                <w:b/>
                <w:bCs/>
              </w:rPr>
            </w:pPr>
            <w:r w:rsidRPr="00E33AFE">
              <w:rPr>
                <w:rFonts w:ascii="Arial" w:hAnsi="Arial" w:cs="Arial"/>
                <w:b/>
                <w:bCs/>
              </w:rPr>
              <w:t>The poor relation: The police and Crown Prosecution Service's response to crimes against older people</w:t>
            </w:r>
          </w:p>
          <w:p w:rsidR="009746D8" w:rsidP="00027B0C" w:rsidRDefault="009746D8" w14:paraId="38E0FB5E" w14:textId="2A180DFB">
            <w:pPr>
              <w:rPr>
                <w:rFonts w:ascii="Arial" w:hAnsi="Arial" w:cs="Arial"/>
                <w:b/>
                <w:bCs/>
              </w:rPr>
            </w:pPr>
          </w:p>
          <w:p w:rsidRPr="00C36FF1" w:rsidR="009746D8" w:rsidP="009746D8" w:rsidRDefault="009746D8" w14:paraId="78F8C556" w14:textId="41BA3291">
            <w:pPr>
              <w:rPr>
                <w:rFonts w:ascii="Arial" w:hAnsi="Arial" w:cs="Arial"/>
                <w:b/>
                <w:bCs/>
              </w:rPr>
            </w:pPr>
            <w:r w:rsidRPr="00C36FF1">
              <w:rPr>
                <w:rFonts w:ascii="Arial" w:hAnsi="Arial" w:cs="Arial"/>
                <w:b/>
                <w:bCs/>
                <w:u w:val="single"/>
              </w:rPr>
              <w:t xml:space="preserve">STATUS </w:t>
            </w:r>
            <w:r w:rsidRPr="00C36FF1">
              <w:rPr>
                <w:rFonts w:ascii="Arial" w:hAnsi="Arial" w:cs="Arial"/>
                <w:b/>
                <w:bCs/>
              </w:rPr>
              <w:t xml:space="preserve">– Evidence submitted to HMICFRS for review. </w:t>
            </w:r>
            <w:r w:rsidRPr="00C36FF1" w:rsidR="00C36FF1">
              <w:rPr>
                <w:rFonts w:ascii="Arial" w:hAnsi="Arial" w:cs="Arial"/>
                <w:b/>
                <w:bCs/>
              </w:rPr>
              <w:t xml:space="preserve">One </w:t>
            </w:r>
            <w:r w:rsidRPr="00C36FF1">
              <w:rPr>
                <w:rFonts w:ascii="Arial" w:hAnsi="Arial" w:cs="Arial"/>
                <w:b/>
                <w:bCs/>
              </w:rPr>
              <w:t>recommendation</w:t>
            </w:r>
            <w:r w:rsidRPr="00C36FF1" w:rsidR="00C36FF1">
              <w:rPr>
                <w:rFonts w:ascii="Arial" w:hAnsi="Arial" w:cs="Arial"/>
                <w:b/>
                <w:bCs/>
              </w:rPr>
              <w:t xml:space="preserve"> </w:t>
            </w:r>
            <w:r w:rsidRPr="00C36FF1">
              <w:rPr>
                <w:rFonts w:ascii="Arial" w:hAnsi="Arial" w:cs="Arial"/>
                <w:b/>
                <w:bCs/>
              </w:rPr>
              <w:t>remain</w:t>
            </w:r>
            <w:r w:rsidR="00C36FF1">
              <w:rPr>
                <w:rFonts w:ascii="Arial" w:hAnsi="Arial" w:cs="Arial"/>
                <w:b/>
                <w:bCs/>
              </w:rPr>
              <w:t>s</w:t>
            </w:r>
            <w:r w:rsidRPr="00C36FF1">
              <w:rPr>
                <w:rFonts w:ascii="Arial" w:hAnsi="Arial" w:cs="Arial"/>
                <w:b/>
                <w:bCs/>
              </w:rPr>
              <w:t xml:space="preserve"> open</w:t>
            </w:r>
            <w:r w:rsidRPr="00C36FF1" w:rsidR="00C36FF1">
              <w:rPr>
                <w:rFonts w:ascii="Arial" w:hAnsi="Arial" w:cs="Arial"/>
                <w:b/>
                <w:bCs/>
              </w:rPr>
              <w:t>.</w:t>
            </w:r>
            <w:r w:rsidRPr="00C36FF1">
              <w:rPr>
                <w:rFonts w:ascii="Arial" w:hAnsi="Arial" w:cs="Arial"/>
                <w:b/>
                <w:bCs/>
              </w:rPr>
              <w:t xml:space="preserve"> </w:t>
            </w:r>
          </w:p>
          <w:p w:rsidRPr="00C777D5" w:rsidR="00BD11BF" w:rsidP="009746D8" w:rsidRDefault="00BD11BF" w14:paraId="71F0181A" w14:textId="77777777">
            <w:pPr>
              <w:rPr>
                <w:rFonts w:ascii="Arial" w:hAnsi="Arial" w:cs="Arial"/>
                <w:b/>
                <w:bCs/>
                <w:highlight w:val="yellow"/>
              </w:rPr>
            </w:pPr>
          </w:p>
          <w:p w:rsidRPr="00E33AFE" w:rsidR="00027B0C" w:rsidP="00126922" w:rsidRDefault="00027B0C" w14:paraId="5DF0082C" w14:textId="090ACA4A">
            <w:pPr>
              <w:rPr>
                <w:rFonts w:ascii="Arial" w:hAnsi="Arial" w:cs="Arial"/>
                <w:b/>
                <w:bCs/>
              </w:rPr>
            </w:pPr>
          </w:p>
        </w:tc>
      </w:tr>
      <w:tr w:rsidRPr="00E33AFE" w:rsidR="00027B0C" w:rsidTr="00E33AFE" w14:paraId="18103752" w14:textId="77777777">
        <w:tc>
          <w:tcPr>
            <w:tcW w:w="1529" w:type="dxa"/>
          </w:tcPr>
          <w:p w:rsidRPr="00E33AFE" w:rsidR="00027B0C" w:rsidP="00027B0C" w:rsidRDefault="00027B0C" w14:paraId="18231FA1" w14:textId="48829CDF">
            <w:pPr>
              <w:jc w:val="center"/>
              <w:rPr>
                <w:rFonts w:ascii="Arial" w:hAnsi="Arial" w:cs="Arial"/>
                <w:b/>
              </w:rPr>
            </w:pPr>
          </w:p>
        </w:tc>
        <w:tc>
          <w:tcPr>
            <w:tcW w:w="2355" w:type="dxa"/>
          </w:tcPr>
          <w:p w:rsidRPr="00E33AFE" w:rsidR="00027B0C" w:rsidP="00027B0C" w:rsidRDefault="00027B0C" w14:paraId="168118D7" w14:textId="77777777">
            <w:pPr>
              <w:jc w:val="center"/>
              <w:rPr>
                <w:rFonts w:ascii="Arial" w:hAnsi="Arial" w:cs="Arial"/>
                <w:b/>
              </w:rPr>
            </w:pPr>
          </w:p>
        </w:tc>
        <w:tc>
          <w:tcPr>
            <w:tcW w:w="7168" w:type="dxa"/>
          </w:tcPr>
          <w:p w:rsidRPr="00E33AFE" w:rsidR="00027B0C" w:rsidP="00027B0C" w:rsidRDefault="00027B0C" w14:paraId="255E66AB" w14:textId="77777777">
            <w:pPr>
              <w:rPr>
                <w:rFonts w:ascii="Arial" w:hAnsi="Arial" w:cs="Arial"/>
              </w:rPr>
            </w:pPr>
            <w:r w:rsidRPr="00E33AFE">
              <w:rPr>
                <w:rFonts w:ascii="Arial" w:hAnsi="Arial" w:cs="Arial"/>
              </w:rPr>
              <w:t>Within six months, chief constables should make sure that victim needs assessments are always completed.</w:t>
            </w:r>
          </w:p>
          <w:p w:rsidR="00027B0C" w:rsidP="00027B0C" w:rsidRDefault="00027B0C" w14:paraId="7A16D05C" w14:textId="77777777">
            <w:pPr>
              <w:jc w:val="center"/>
              <w:rPr>
                <w:rFonts w:ascii="Arial" w:hAnsi="Arial" w:cs="Arial"/>
                <w:b/>
              </w:rPr>
            </w:pPr>
          </w:p>
          <w:p w:rsidR="00C36FF1" w:rsidP="00027B0C" w:rsidRDefault="00C36FF1" w14:paraId="52FB0C2E" w14:textId="77777777">
            <w:pPr>
              <w:jc w:val="center"/>
              <w:rPr>
                <w:rFonts w:ascii="Arial" w:hAnsi="Arial" w:cs="Arial"/>
                <w:b/>
              </w:rPr>
            </w:pPr>
          </w:p>
          <w:p w:rsidR="00C36FF1" w:rsidP="00027B0C" w:rsidRDefault="00C36FF1" w14:paraId="5260860F" w14:textId="77777777">
            <w:pPr>
              <w:jc w:val="center"/>
              <w:rPr>
                <w:rFonts w:ascii="Arial" w:hAnsi="Arial" w:cs="Arial"/>
                <w:b/>
              </w:rPr>
            </w:pPr>
          </w:p>
          <w:p w:rsidR="00C36FF1" w:rsidP="00027B0C" w:rsidRDefault="00C36FF1" w14:paraId="17BF1688" w14:textId="77777777">
            <w:pPr>
              <w:jc w:val="center"/>
              <w:rPr>
                <w:rFonts w:ascii="Arial" w:hAnsi="Arial" w:cs="Arial"/>
                <w:b/>
              </w:rPr>
            </w:pPr>
          </w:p>
          <w:p w:rsidRPr="00E33AFE" w:rsidR="00C36FF1" w:rsidP="00027B0C" w:rsidRDefault="00C36FF1" w14:paraId="71A2B02B" w14:textId="5C03C590">
            <w:pPr>
              <w:jc w:val="center"/>
              <w:rPr>
                <w:rFonts w:ascii="Arial" w:hAnsi="Arial" w:cs="Arial"/>
                <w:b/>
              </w:rPr>
            </w:pPr>
          </w:p>
        </w:tc>
        <w:tc>
          <w:tcPr>
            <w:tcW w:w="1559" w:type="dxa"/>
          </w:tcPr>
          <w:p w:rsidRPr="00C777D5" w:rsidR="00027B0C" w:rsidP="00027B0C" w:rsidRDefault="007A5F5D" w14:paraId="094D4714" w14:textId="51A883D0">
            <w:pPr>
              <w:jc w:val="center"/>
              <w:rPr>
                <w:rFonts w:ascii="Arial" w:hAnsi="Arial" w:cs="Arial"/>
                <w:b/>
              </w:rPr>
            </w:pPr>
            <w:r w:rsidRPr="00C777D5">
              <w:rPr>
                <w:rFonts w:ascii="Arial" w:hAnsi="Arial" w:cs="Arial"/>
              </w:rPr>
              <w:t>1</w:t>
            </w:r>
          </w:p>
        </w:tc>
        <w:tc>
          <w:tcPr>
            <w:tcW w:w="1559" w:type="dxa"/>
          </w:tcPr>
          <w:p w:rsidRPr="00C777D5" w:rsidR="00027B0C" w:rsidP="00027B0C" w:rsidRDefault="007A5F5D" w14:paraId="74AC7BA4" w14:textId="46C6C29D">
            <w:pPr>
              <w:jc w:val="center"/>
              <w:rPr>
                <w:rFonts w:ascii="Arial" w:hAnsi="Arial" w:cs="Arial"/>
                <w:b/>
              </w:rPr>
            </w:pPr>
            <w:r w:rsidRPr="00C777D5">
              <w:rPr>
                <w:rFonts w:ascii="Arial" w:hAnsi="Arial" w:cs="Arial"/>
              </w:rPr>
              <w:t>2</w:t>
            </w:r>
          </w:p>
        </w:tc>
      </w:tr>
      <w:tr w:rsidRPr="00E33AFE" w:rsidR="00027B0C" w:rsidTr="00E33AFE" w14:paraId="3AD87102" w14:textId="77777777">
        <w:tc>
          <w:tcPr>
            <w:tcW w:w="1529" w:type="dxa"/>
            <w:shd w:val="clear" w:color="auto" w:fill="D9D9D9" w:themeFill="background1" w:themeFillShade="D9"/>
          </w:tcPr>
          <w:p w:rsidRPr="00E33AFE" w:rsidR="00027B0C" w:rsidP="00027B0C" w:rsidRDefault="00027B0C" w14:paraId="164D812F" w14:textId="4C0023D0">
            <w:pPr>
              <w:jc w:val="center"/>
              <w:rPr>
                <w:rFonts w:ascii="Arial" w:hAnsi="Arial" w:cs="Arial"/>
                <w:b/>
                <w:bCs/>
              </w:rPr>
            </w:pPr>
            <w:r w:rsidRPr="00E33AFE">
              <w:rPr>
                <w:rFonts w:ascii="Arial" w:hAnsi="Arial" w:cs="Arial"/>
                <w:b/>
                <w:bCs/>
              </w:rPr>
              <w:t>27 Sep 2019</w:t>
            </w:r>
          </w:p>
        </w:tc>
        <w:tc>
          <w:tcPr>
            <w:tcW w:w="12641" w:type="dxa"/>
            <w:gridSpan w:val="4"/>
            <w:shd w:val="clear" w:color="auto" w:fill="D9D9D9" w:themeFill="background1" w:themeFillShade="D9"/>
          </w:tcPr>
          <w:p w:rsidR="00027B0C" w:rsidP="00027B0C" w:rsidRDefault="00027B0C" w14:paraId="16024896" w14:textId="67D8956C">
            <w:pPr>
              <w:rPr>
                <w:rFonts w:ascii="Arial" w:hAnsi="Arial" w:cs="Arial"/>
                <w:b/>
                <w:bCs/>
              </w:rPr>
            </w:pPr>
            <w:r w:rsidRPr="00E33AFE">
              <w:rPr>
                <w:rFonts w:ascii="Arial" w:hAnsi="Arial" w:cs="Arial"/>
                <w:b/>
                <w:bCs/>
              </w:rPr>
              <w:t>Shining a light on betrayal: Abuse of position for a sexual purpose</w:t>
            </w:r>
          </w:p>
          <w:p w:rsidR="009746D8" w:rsidP="00027B0C" w:rsidRDefault="009746D8" w14:paraId="7AE936BC" w14:textId="5FE5B6B7">
            <w:pPr>
              <w:rPr>
                <w:rFonts w:ascii="Arial" w:hAnsi="Arial" w:cs="Arial"/>
                <w:b/>
                <w:bCs/>
              </w:rPr>
            </w:pPr>
          </w:p>
          <w:p w:rsidRPr="00E33AFE" w:rsidR="009746D8" w:rsidP="009746D8" w:rsidRDefault="009746D8" w14:paraId="24A6B81D" w14:textId="69823CCB">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The force will undergo a Counter Corruption and Vetting Inspection in November 2021. The 2 recommendations listed below will be reality tested to ensure compliance.</w:t>
            </w:r>
          </w:p>
          <w:p w:rsidRPr="00E33AFE" w:rsidR="009746D8" w:rsidP="00027B0C" w:rsidRDefault="009746D8" w14:paraId="0A9F8464" w14:textId="77777777">
            <w:pPr>
              <w:rPr>
                <w:rFonts w:ascii="Arial" w:hAnsi="Arial" w:cs="Arial"/>
                <w:b/>
                <w:bCs/>
              </w:rPr>
            </w:pPr>
          </w:p>
          <w:p w:rsidRPr="00E33AFE" w:rsidR="00027B0C" w:rsidP="00027B0C" w:rsidRDefault="00027B0C" w14:paraId="7A3E15D4" w14:textId="77777777">
            <w:pPr>
              <w:rPr>
                <w:rFonts w:ascii="Arial" w:hAnsi="Arial" w:cs="Arial"/>
                <w:b/>
                <w:bCs/>
              </w:rPr>
            </w:pPr>
          </w:p>
        </w:tc>
      </w:tr>
      <w:tr w:rsidRPr="00E33AFE" w:rsidR="00027B0C" w:rsidTr="00E33AFE" w14:paraId="7D2CDCDC" w14:textId="77777777">
        <w:tc>
          <w:tcPr>
            <w:tcW w:w="1529" w:type="dxa"/>
          </w:tcPr>
          <w:p w:rsidRPr="00E33AFE" w:rsidR="00027B0C" w:rsidP="00027B0C" w:rsidRDefault="00027B0C" w14:paraId="1C743178" w14:textId="440729D6">
            <w:pPr>
              <w:jc w:val="center"/>
              <w:rPr>
                <w:rFonts w:ascii="Arial" w:hAnsi="Arial" w:cs="Arial"/>
                <w:b/>
              </w:rPr>
            </w:pPr>
          </w:p>
        </w:tc>
        <w:tc>
          <w:tcPr>
            <w:tcW w:w="2355" w:type="dxa"/>
          </w:tcPr>
          <w:p w:rsidRPr="00E33AFE" w:rsidR="00027B0C" w:rsidP="00027B0C" w:rsidRDefault="00027B0C" w14:paraId="309A96F8" w14:textId="77777777">
            <w:pPr>
              <w:jc w:val="center"/>
              <w:rPr>
                <w:rFonts w:ascii="Arial" w:hAnsi="Arial" w:cs="Arial"/>
                <w:b/>
              </w:rPr>
            </w:pPr>
          </w:p>
        </w:tc>
        <w:tc>
          <w:tcPr>
            <w:tcW w:w="7168" w:type="dxa"/>
          </w:tcPr>
          <w:p w:rsidRPr="00E33AFE" w:rsidR="00027B0C" w:rsidP="009746D8" w:rsidRDefault="00027B0C" w14:paraId="57AC7C4E" w14:textId="77777777">
            <w:pPr>
              <w:rPr>
                <w:rFonts w:ascii="Arial" w:hAnsi="Arial" w:cs="Arial"/>
              </w:rPr>
            </w:pPr>
            <w:r w:rsidRPr="00E33AFE">
              <w:rPr>
                <w:rFonts w:ascii="Arial" w:hAnsi="Arial" w:cs="Arial"/>
              </w:rPr>
              <w:t>By April 2020, all forces that haven’t yet done so should make sure they have enough people with the right skills to look proactively for intelligence about those abusing their position for a sexual purpose, and to successfully complete their investigations into those identified.</w:t>
            </w:r>
          </w:p>
          <w:p w:rsidRPr="00E33AFE" w:rsidR="00027B0C" w:rsidP="00027B0C" w:rsidRDefault="00027B0C" w14:paraId="359E81C9" w14:textId="6EA1FE7A">
            <w:pPr>
              <w:jc w:val="center"/>
              <w:rPr>
                <w:rFonts w:ascii="Arial" w:hAnsi="Arial" w:cs="Arial"/>
                <w:b/>
              </w:rPr>
            </w:pPr>
          </w:p>
        </w:tc>
        <w:tc>
          <w:tcPr>
            <w:tcW w:w="1559" w:type="dxa"/>
          </w:tcPr>
          <w:p w:rsidRPr="00C777D5" w:rsidR="00027B0C" w:rsidP="00027B0C" w:rsidRDefault="00027B0C" w14:paraId="1CE5BFC2" w14:textId="1F59838D">
            <w:pPr>
              <w:jc w:val="center"/>
              <w:rPr>
                <w:rFonts w:ascii="Arial" w:hAnsi="Arial" w:cs="Arial"/>
              </w:rPr>
            </w:pPr>
            <w:r w:rsidRPr="00C777D5">
              <w:rPr>
                <w:rFonts w:ascii="Arial" w:hAnsi="Arial" w:cs="Arial"/>
              </w:rPr>
              <w:t>2</w:t>
            </w:r>
          </w:p>
        </w:tc>
        <w:tc>
          <w:tcPr>
            <w:tcW w:w="1559" w:type="dxa"/>
          </w:tcPr>
          <w:p w:rsidRPr="00C777D5" w:rsidR="00027B0C" w:rsidP="00027B0C" w:rsidRDefault="0031528B" w14:paraId="34FA30BF" w14:textId="386B8FCA">
            <w:pPr>
              <w:jc w:val="center"/>
              <w:rPr>
                <w:rFonts w:ascii="Arial" w:hAnsi="Arial" w:cs="Arial"/>
              </w:rPr>
            </w:pPr>
            <w:r w:rsidRPr="00C777D5">
              <w:rPr>
                <w:rFonts w:ascii="Arial" w:hAnsi="Arial" w:cs="Arial"/>
              </w:rPr>
              <w:t>1</w:t>
            </w:r>
          </w:p>
        </w:tc>
      </w:tr>
      <w:tr w:rsidRPr="00E33AFE" w:rsidR="00027B0C" w:rsidTr="00E33AFE" w14:paraId="33CE4681" w14:textId="77777777">
        <w:tc>
          <w:tcPr>
            <w:tcW w:w="1529" w:type="dxa"/>
          </w:tcPr>
          <w:p w:rsidRPr="00E33AFE" w:rsidR="00027B0C" w:rsidP="00027B0C" w:rsidRDefault="00027B0C" w14:paraId="093F13CD" w14:textId="77777777">
            <w:pPr>
              <w:jc w:val="center"/>
              <w:rPr>
                <w:rFonts w:ascii="Arial" w:hAnsi="Arial" w:cs="Arial"/>
                <w:b/>
              </w:rPr>
            </w:pPr>
          </w:p>
        </w:tc>
        <w:tc>
          <w:tcPr>
            <w:tcW w:w="2355" w:type="dxa"/>
          </w:tcPr>
          <w:p w:rsidRPr="005E58D4" w:rsidR="00027B0C" w:rsidP="005E58D4" w:rsidRDefault="00027B0C" w14:paraId="53E7557F" w14:textId="77777777">
            <w:pPr>
              <w:rPr>
                <w:rFonts w:ascii="Arial" w:hAnsi="Arial" w:cs="Arial"/>
                <w:b/>
                <w:bCs/>
              </w:rPr>
            </w:pPr>
          </w:p>
        </w:tc>
        <w:tc>
          <w:tcPr>
            <w:tcW w:w="7168" w:type="dxa"/>
          </w:tcPr>
          <w:p w:rsidR="00027B0C" w:rsidP="00027B0C" w:rsidRDefault="00027B0C" w14:paraId="6FA2D8C3" w14:textId="46A62A24">
            <w:pPr>
              <w:rPr>
                <w:rFonts w:ascii="Arial" w:hAnsi="Arial" w:cs="Arial"/>
              </w:rPr>
            </w:pPr>
            <w:r w:rsidRPr="00E33AFE">
              <w:rPr>
                <w:rFonts w:ascii="Arial" w:hAnsi="Arial" w:cs="Arial"/>
              </w:rPr>
              <w:t xml:space="preserve">By April 2020, all forces that haven’t yet done so should: </w:t>
            </w:r>
          </w:p>
          <w:p w:rsidRPr="00E33AFE" w:rsidR="00106086" w:rsidP="00027B0C" w:rsidRDefault="00106086" w14:paraId="6FAB8F87" w14:textId="77777777">
            <w:pPr>
              <w:rPr>
                <w:rFonts w:ascii="Arial" w:hAnsi="Arial" w:cs="Arial"/>
              </w:rPr>
            </w:pPr>
          </w:p>
          <w:p w:rsidRPr="00E33AFE" w:rsidR="00027B0C" w:rsidP="00027B0C" w:rsidRDefault="00027B0C" w14:paraId="5562971E" w14:textId="77777777">
            <w:pPr>
              <w:numPr>
                <w:ilvl w:val="0"/>
                <w:numId w:val="2"/>
              </w:numPr>
              <w:rPr>
                <w:rFonts w:ascii="Arial" w:hAnsi="Arial" w:cs="Arial"/>
              </w:rPr>
            </w:pPr>
            <w:r w:rsidRPr="00E33AFE">
              <w:rPr>
                <w:rFonts w:ascii="Arial" w:hAnsi="Arial" w:cs="Arial"/>
              </w:rPr>
              <w:t xml:space="preserve">record corruption using the national corruption categories; </w:t>
            </w:r>
          </w:p>
          <w:p w:rsidRPr="00E33AFE" w:rsidR="00027B0C" w:rsidP="00027B0C" w:rsidRDefault="00027B0C" w14:paraId="424C317D" w14:textId="77777777">
            <w:pPr>
              <w:numPr>
                <w:ilvl w:val="0"/>
                <w:numId w:val="2"/>
              </w:numPr>
              <w:rPr>
                <w:rFonts w:ascii="Arial" w:hAnsi="Arial" w:cs="Arial"/>
              </w:rPr>
            </w:pPr>
            <w:r w:rsidRPr="00E33AFE">
              <w:rPr>
                <w:rFonts w:ascii="Arial" w:hAnsi="Arial" w:cs="Arial"/>
              </w:rPr>
              <w:t xml:space="preserve">produce a comprehensive annual counter-corruption strategic threat assessment, in line with the authorised professional practice; and </w:t>
            </w:r>
            <w:r w:rsidRPr="00E33AFE">
              <w:rPr>
                <w:rFonts w:ascii="Arial" w:hAnsi="Arial" w:cs="Arial"/>
              </w:rPr>
              <w:cr/>
            </w:r>
          </w:p>
          <w:p w:rsidR="00027B0C" w:rsidP="00027B0C" w:rsidRDefault="00027B0C" w14:paraId="00136F37" w14:textId="4463370D">
            <w:pPr>
              <w:numPr>
                <w:ilvl w:val="0"/>
                <w:numId w:val="2"/>
              </w:numPr>
              <w:rPr>
                <w:rFonts w:ascii="Arial" w:hAnsi="Arial" w:cs="Arial"/>
              </w:rPr>
            </w:pPr>
            <w:r w:rsidRPr="00E33AFE">
              <w:rPr>
                <w:rFonts w:ascii="Arial" w:hAnsi="Arial" w:cs="Arial"/>
              </w:rPr>
              <w:t xml:space="preserve">establish regular links between their counter-corruption units and those agencies and organisations who support vulnerable people. </w:t>
            </w:r>
          </w:p>
          <w:p w:rsidRPr="00E33AFE" w:rsidR="009746D8" w:rsidP="009746D8" w:rsidRDefault="009746D8" w14:paraId="2D43B881" w14:textId="77777777">
            <w:pPr>
              <w:ind w:left="720"/>
              <w:rPr>
                <w:rFonts w:ascii="Arial" w:hAnsi="Arial" w:cs="Arial"/>
              </w:rPr>
            </w:pPr>
          </w:p>
          <w:p w:rsidRPr="00E33AFE" w:rsidR="00027B0C" w:rsidP="00027B0C" w:rsidRDefault="00027B0C" w14:paraId="049E4C8D" w14:textId="77777777">
            <w:pPr>
              <w:rPr>
                <w:rFonts w:ascii="Arial" w:hAnsi="Arial" w:cs="Arial"/>
              </w:rPr>
            </w:pPr>
            <w:r w:rsidRPr="00E33AFE">
              <w:rPr>
                <w:rFonts w:ascii="Arial" w:hAnsi="Arial" w:cs="Arial"/>
              </w:rPr>
              <w:lastRenderedPageBreak/>
              <w:t>Where forces are yet to implement an effective ICT monitoring system that allows them to monitor desktop and handheld devices, they should do so as soon as reasonably practicable.</w:t>
            </w:r>
            <w:r w:rsidRPr="00E33AFE">
              <w:rPr>
                <w:rFonts w:ascii="Arial" w:hAnsi="Arial" w:cs="Arial"/>
              </w:rPr>
              <w:cr/>
            </w:r>
          </w:p>
          <w:p w:rsidR="00C777D5" w:rsidP="0014322F" w:rsidRDefault="00027B0C" w14:paraId="59F67514" w14:textId="0990F6F6">
            <w:pPr>
              <w:rPr>
                <w:rFonts w:ascii="Arial" w:hAnsi="Arial" w:cs="Arial"/>
                <w:b/>
              </w:rPr>
            </w:pPr>
            <w:r w:rsidRPr="00E33AFE">
              <w:rPr>
                <w:rFonts w:ascii="Arial" w:hAnsi="Arial" w:cs="Arial"/>
              </w:rPr>
              <w:t>By September 2020, all forces should have completed a review of their use of encrypted apps on police ICT systems to understand the risk they pose and to take any necessary steps to mitigate that risk.</w:t>
            </w:r>
          </w:p>
          <w:p w:rsidRPr="00E33AFE" w:rsidR="00C777D5" w:rsidP="00BD19AA" w:rsidRDefault="00C777D5" w14:paraId="6CC7C18D" w14:textId="5EF66B1D">
            <w:pPr>
              <w:rPr>
                <w:rFonts w:ascii="Arial" w:hAnsi="Arial" w:cs="Arial"/>
                <w:b/>
              </w:rPr>
            </w:pPr>
          </w:p>
        </w:tc>
        <w:tc>
          <w:tcPr>
            <w:tcW w:w="1559" w:type="dxa"/>
          </w:tcPr>
          <w:p w:rsidRPr="00E33AFE" w:rsidR="00027B0C" w:rsidP="00027B0C" w:rsidRDefault="00027B0C" w14:paraId="465924F3" w14:textId="77777777">
            <w:pPr>
              <w:jc w:val="center"/>
              <w:rPr>
                <w:rFonts w:ascii="Arial" w:hAnsi="Arial" w:cs="Arial"/>
                <w:b/>
              </w:rPr>
            </w:pPr>
          </w:p>
        </w:tc>
        <w:tc>
          <w:tcPr>
            <w:tcW w:w="1559" w:type="dxa"/>
          </w:tcPr>
          <w:p w:rsidRPr="00E33AFE" w:rsidR="00027B0C" w:rsidP="00027B0C" w:rsidRDefault="00027B0C" w14:paraId="64EB5950" w14:textId="77777777">
            <w:pPr>
              <w:jc w:val="center"/>
              <w:rPr>
                <w:rFonts w:ascii="Arial" w:hAnsi="Arial" w:cs="Arial"/>
                <w:b/>
              </w:rPr>
            </w:pPr>
          </w:p>
        </w:tc>
      </w:tr>
      <w:tr w:rsidRPr="00E33AFE" w:rsidR="00EA631B" w:rsidTr="00EA631B" w14:paraId="57F0EA16" w14:textId="77777777">
        <w:tc>
          <w:tcPr>
            <w:tcW w:w="1529" w:type="dxa"/>
            <w:shd w:val="clear" w:color="auto" w:fill="D9D9D9" w:themeFill="background1" w:themeFillShade="D9"/>
          </w:tcPr>
          <w:p w:rsidRPr="007A5F5D" w:rsidR="00EA631B" w:rsidP="00027B0C" w:rsidRDefault="00EA631B" w14:paraId="4ABE073C" w14:textId="52640CD0">
            <w:pPr>
              <w:jc w:val="center"/>
              <w:rPr>
                <w:rFonts w:ascii="Arial" w:hAnsi="Arial" w:cs="Arial"/>
                <w:b/>
              </w:rPr>
            </w:pPr>
            <w:r w:rsidRPr="007A5F5D">
              <w:rPr>
                <w:rFonts w:ascii="Arial" w:hAnsi="Arial" w:cs="Arial"/>
                <w:b/>
              </w:rPr>
              <w:t>27 Feb 2020</w:t>
            </w:r>
          </w:p>
        </w:tc>
        <w:tc>
          <w:tcPr>
            <w:tcW w:w="12641" w:type="dxa"/>
            <w:gridSpan w:val="4"/>
            <w:shd w:val="clear" w:color="auto" w:fill="D9D9D9" w:themeFill="background1" w:themeFillShade="D9"/>
          </w:tcPr>
          <w:p w:rsidRPr="007A5F5D" w:rsidR="00EA631B" w:rsidP="00EA631B" w:rsidRDefault="00EA631B" w14:paraId="0E23DC0E" w14:textId="5EE4E1FF">
            <w:pPr>
              <w:rPr>
                <w:rFonts w:ascii="Arial" w:hAnsi="Arial" w:cs="Arial"/>
                <w:b/>
                <w:bCs/>
              </w:rPr>
            </w:pPr>
            <w:r w:rsidRPr="007A5F5D">
              <w:rPr>
                <w:rFonts w:ascii="Arial" w:hAnsi="Arial" w:cs="Arial"/>
                <w:b/>
                <w:bCs/>
              </w:rPr>
              <w:t xml:space="preserve">National Child Protection Inspections 2019 thematic report </w:t>
            </w:r>
          </w:p>
          <w:p w:rsidRPr="007A5F5D" w:rsidR="00EA631B" w:rsidP="00EA631B" w:rsidRDefault="00EA631B" w14:paraId="10BDC0A8" w14:textId="77777777">
            <w:pPr>
              <w:rPr>
                <w:rFonts w:ascii="Arial" w:hAnsi="Arial" w:cs="Arial"/>
                <w:b/>
              </w:rPr>
            </w:pPr>
          </w:p>
          <w:p w:rsidRPr="00E33AFE" w:rsidR="004F5DF9" w:rsidP="004F5DF9" w:rsidRDefault="006E43DF" w14:paraId="4221F4BE" w14:textId="2FA65D3F">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Two recommendations remain open, t</w:t>
            </w:r>
            <w:r w:rsidRPr="00C777D5" w:rsidR="00EA631B">
              <w:rPr>
                <w:rFonts w:ascii="Arial" w:hAnsi="Arial" w:cs="Arial"/>
                <w:b/>
                <w:bCs/>
              </w:rPr>
              <w:t>h</w:t>
            </w:r>
            <w:r>
              <w:rPr>
                <w:rFonts w:ascii="Arial" w:hAnsi="Arial" w:cs="Arial"/>
                <w:b/>
                <w:bCs/>
              </w:rPr>
              <w:t>ese</w:t>
            </w:r>
            <w:r w:rsidRPr="00C777D5" w:rsidR="00EA631B">
              <w:rPr>
                <w:rFonts w:ascii="Arial" w:hAnsi="Arial" w:cs="Arial"/>
                <w:b/>
                <w:bCs/>
              </w:rPr>
              <w:t xml:space="preserve"> recommendation</w:t>
            </w:r>
            <w:r>
              <w:rPr>
                <w:rFonts w:ascii="Arial" w:hAnsi="Arial" w:cs="Arial"/>
                <w:b/>
                <w:bCs/>
              </w:rPr>
              <w:t>s</w:t>
            </w:r>
            <w:r w:rsidRPr="00C777D5" w:rsidR="00EA631B">
              <w:rPr>
                <w:rFonts w:ascii="Arial" w:hAnsi="Arial" w:cs="Arial"/>
                <w:b/>
                <w:bCs/>
              </w:rPr>
              <w:t xml:space="preserve"> will </w:t>
            </w:r>
            <w:r w:rsidR="004F5DF9">
              <w:rPr>
                <w:rFonts w:ascii="Arial" w:hAnsi="Arial" w:cs="Arial"/>
                <w:b/>
                <w:bCs/>
              </w:rPr>
              <w:t>be reality test</w:t>
            </w:r>
            <w:r>
              <w:rPr>
                <w:rFonts w:ascii="Arial" w:hAnsi="Arial" w:cs="Arial"/>
                <w:b/>
                <w:bCs/>
              </w:rPr>
              <w:t>ed</w:t>
            </w:r>
            <w:r w:rsidR="004F5DF9">
              <w:rPr>
                <w:rFonts w:ascii="Arial" w:hAnsi="Arial" w:cs="Arial"/>
                <w:b/>
                <w:bCs/>
              </w:rPr>
              <w:t xml:space="preserve"> when they undertake their Integrated PEEL Inspection in September 2021. </w:t>
            </w:r>
          </w:p>
          <w:p w:rsidRPr="007A5F5D" w:rsidR="00EA631B" w:rsidP="00027B0C" w:rsidRDefault="00EA631B" w14:paraId="4CBF0A09" w14:textId="2BB7045A">
            <w:pPr>
              <w:jc w:val="center"/>
              <w:rPr>
                <w:rFonts w:ascii="Arial" w:hAnsi="Arial" w:cs="Arial"/>
                <w:b/>
              </w:rPr>
            </w:pPr>
          </w:p>
        </w:tc>
      </w:tr>
      <w:tr w:rsidRPr="00E33AFE" w:rsidR="00EA631B" w:rsidTr="00E33AFE" w14:paraId="534557C5" w14:textId="77777777">
        <w:tc>
          <w:tcPr>
            <w:tcW w:w="1529" w:type="dxa"/>
          </w:tcPr>
          <w:p w:rsidRPr="007A5F5D" w:rsidR="00EA631B" w:rsidP="00027B0C" w:rsidRDefault="00EA631B" w14:paraId="297425EC" w14:textId="369A43E6">
            <w:pPr>
              <w:jc w:val="center"/>
              <w:rPr>
                <w:rFonts w:ascii="Arial" w:hAnsi="Arial" w:cs="Arial"/>
                <w:b/>
              </w:rPr>
            </w:pPr>
          </w:p>
        </w:tc>
        <w:tc>
          <w:tcPr>
            <w:tcW w:w="2355" w:type="dxa"/>
          </w:tcPr>
          <w:p w:rsidRPr="007A5F5D" w:rsidR="00EA631B" w:rsidP="00027B0C" w:rsidRDefault="00EA631B" w14:paraId="67DF9517" w14:textId="77777777">
            <w:pPr>
              <w:jc w:val="center"/>
              <w:rPr>
                <w:rFonts w:ascii="Arial" w:hAnsi="Arial" w:cs="Arial"/>
                <w:b/>
              </w:rPr>
            </w:pPr>
          </w:p>
        </w:tc>
        <w:tc>
          <w:tcPr>
            <w:tcW w:w="7168" w:type="dxa"/>
          </w:tcPr>
          <w:p w:rsidRPr="007A5F5D" w:rsidR="00EA631B" w:rsidP="00027B0C" w:rsidRDefault="00EA631B" w14:paraId="3B591240" w14:textId="77777777">
            <w:pPr>
              <w:rPr>
                <w:rFonts w:ascii="Arial" w:hAnsi="Arial" w:cs="Arial"/>
              </w:rPr>
            </w:pPr>
            <w:r w:rsidRPr="007A5F5D">
              <w:rPr>
                <w:rFonts w:ascii="Arial" w:hAnsi="Arial" w:cs="Arial"/>
              </w:rPr>
              <w:t>We recommend that chief constables should review performance management and quality assurance approaches to ensure that assessments of the nature and quality of decision making are routinely made. The purpose of this would be to reinforce the understanding that compliance with policy or process is only one part of effective practice.</w:t>
            </w:r>
          </w:p>
          <w:p w:rsidRPr="007A5F5D" w:rsidR="00EA631B" w:rsidP="00027B0C" w:rsidRDefault="00EA631B" w14:paraId="076782B4" w14:textId="43A546CF">
            <w:pPr>
              <w:rPr>
                <w:rFonts w:ascii="Arial" w:hAnsi="Arial" w:cs="Arial"/>
              </w:rPr>
            </w:pPr>
          </w:p>
        </w:tc>
        <w:tc>
          <w:tcPr>
            <w:tcW w:w="1559" w:type="dxa"/>
          </w:tcPr>
          <w:p w:rsidRPr="00C777D5" w:rsidR="00EA631B" w:rsidP="00027B0C" w:rsidRDefault="00EA631B" w14:paraId="290DE3B9" w14:textId="5A6EEBFF">
            <w:pPr>
              <w:jc w:val="center"/>
              <w:rPr>
                <w:rFonts w:ascii="Arial" w:hAnsi="Arial" w:cs="Arial"/>
                <w:bCs/>
              </w:rPr>
            </w:pPr>
            <w:r w:rsidRPr="00C777D5">
              <w:rPr>
                <w:rFonts w:ascii="Arial" w:hAnsi="Arial" w:cs="Arial"/>
                <w:bCs/>
              </w:rPr>
              <w:t>2</w:t>
            </w:r>
          </w:p>
        </w:tc>
        <w:tc>
          <w:tcPr>
            <w:tcW w:w="1559" w:type="dxa"/>
          </w:tcPr>
          <w:p w:rsidRPr="00C777D5" w:rsidR="00EA631B" w:rsidP="00027B0C" w:rsidRDefault="00EA631B" w14:paraId="14E5E9C1" w14:textId="6C60704C">
            <w:pPr>
              <w:jc w:val="center"/>
              <w:rPr>
                <w:rFonts w:ascii="Arial" w:hAnsi="Arial" w:cs="Arial"/>
                <w:bCs/>
              </w:rPr>
            </w:pPr>
            <w:r w:rsidRPr="00C777D5">
              <w:rPr>
                <w:rFonts w:ascii="Arial" w:hAnsi="Arial" w:cs="Arial"/>
                <w:bCs/>
              </w:rPr>
              <w:t>0</w:t>
            </w:r>
          </w:p>
        </w:tc>
      </w:tr>
      <w:tr w:rsidRPr="00E33AFE" w:rsidR="00EA631B" w:rsidTr="00E33AFE" w14:paraId="47A5BEF8" w14:textId="77777777">
        <w:tc>
          <w:tcPr>
            <w:tcW w:w="1529" w:type="dxa"/>
          </w:tcPr>
          <w:p w:rsidRPr="007A5F5D" w:rsidR="00EA631B" w:rsidP="00027B0C" w:rsidRDefault="00EA631B" w14:paraId="5C378179" w14:textId="77777777">
            <w:pPr>
              <w:jc w:val="center"/>
              <w:rPr>
                <w:rFonts w:ascii="Arial" w:hAnsi="Arial" w:cs="Arial"/>
                <w:b/>
              </w:rPr>
            </w:pPr>
          </w:p>
        </w:tc>
        <w:tc>
          <w:tcPr>
            <w:tcW w:w="2355" w:type="dxa"/>
          </w:tcPr>
          <w:p w:rsidRPr="007A5F5D" w:rsidR="00EA631B" w:rsidP="00027B0C" w:rsidRDefault="00EA631B" w14:paraId="586EDDD1" w14:textId="77777777">
            <w:pPr>
              <w:jc w:val="center"/>
              <w:rPr>
                <w:rFonts w:ascii="Arial" w:hAnsi="Arial" w:cs="Arial"/>
                <w:b/>
              </w:rPr>
            </w:pPr>
          </w:p>
        </w:tc>
        <w:tc>
          <w:tcPr>
            <w:tcW w:w="7168" w:type="dxa"/>
          </w:tcPr>
          <w:p w:rsidRPr="007A5F5D" w:rsidR="00EA631B" w:rsidP="00027B0C" w:rsidRDefault="00EA631B" w14:paraId="0EB8243B" w14:textId="77777777">
            <w:pPr>
              <w:rPr>
                <w:rFonts w:ascii="Arial" w:hAnsi="Arial" w:cs="Arial"/>
              </w:rPr>
            </w:pPr>
            <w:r w:rsidRPr="007A5F5D">
              <w:rPr>
                <w:rFonts w:ascii="Arial" w:hAnsi="Arial" w:cs="Arial"/>
              </w:rPr>
              <w:t>We recommend that chief constables take steps to reduce the unnecessary criminalisation of children. Such steps could include (but don’t need to be limited to) considering fully a child’s circumstances when making decisions; more effective use of legislation to discontinue prosecutions not in the public (or child’s) interest; the development of more effective non-criminal justice pathways for vulnerable children who commit lower level crimes.</w:t>
            </w:r>
          </w:p>
          <w:p w:rsidRPr="007A5F5D" w:rsidR="007A5F5D" w:rsidP="00C777D5" w:rsidRDefault="007A5F5D" w14:paraId="3040731E" w14:textId="3507BDC3">
            <w:pPr>
              <w:rPr>
                <w:rFonts w:ascii="Arial" w:hAnsi="Arial" w:cs="Arial"/>
              </w:rPr>
            </w:pPr>
          </w:p>
        </w:tc>
        <w:tc>
          <w:tcPr>
            <w:tcW w:w="1559" w:type="dxa"/>
          </w:tcPr>
          <w:p w:rsidRPr="007A5F5D" w:rsidR="00EA631B" w:rsidP="00027B0C" w:rsidRDefault="00EA631B" w14:paraId="338D17B9" w14:textId="77777777">
            <w:pPr>
              <w:jc w:val="center"/>
              <w:rPr>
                <w:rFonts w:ascii="Arial" w:hAnsi="Arial" w:cs="Arial"/>
                <w:b/>
              </w:rPr>
            </w:pPr>
          </w:p>
        </w:tc>
        <w:tc>
          <w:tcPr>
            <w:tcW w:w="1559" w:type="dxa"/>
          </w:tcPr>
          <w:p w:rsidRPr="007A5F5D" w:rsidR="00EA631B" w:rsidP="00027B0C" w:rsidRDefault="00EA631B" w14:paraId="46D3D52B" w14:textId="77777777">
            <w:pPr>
              <w:jc w:val="center"/>
              <w:rPr>
                <w:rFonts w:ascii="Arial" w:hAnsi="Arial" w:cs="Arial"/>
                <w:b/>
              </w:rPr>
            </w:pPr>
          </w:p>
        </w:tc>
      </w:tr>
      <w:tr w:rsidRPr="00E33AFE" w:rsidR="00027B0C" w:rsidTr="001B6B69" w14:paraId="4E8722BD" w14:textId="77777777">
        <w:trPr>
          <w:trHeight w:val="1443"/>
        </w:trPr>
        <w:tc>
          <w:tcPr>
            <w:tcW w:w="1529" w:type="dxa"/>
            <w:shd w:val="clear" w:color="auto" w:fill="D9D9D9" w:themeFill="background1" w:themeFillShade="D9"/>
          </w:tcPr>
          <w:p w:rsidRPr="00E33AFE" w:rsidR="00027B0C" w:rsidP="00027B0C" w:rsidRDefault="00027B0C" w14:paraId="5FF71E8E" w14:textId="0AFE5FFC">
            <w:pPr>
              <w:jc w:val="center"/>
              <w:rPr>
                <w:rFonts w:ascii="Arial" w:hAnsi="Arial" w:cs="Arial"/>
                <w:b/>
              </w:rPr>
            </w:pPr>
            <w:r w:rsidRPr="00E33AFE">
              <w:rPr>
                <w:rFonts w:ascii="Arial" w:hAnsi="Arial" w:cs="Arial"/>
                <w:b/>
                <w:bCs/>
              </w:rPr>
              <w:t>28 Feb 2020</w:t>
            </w:r>
          </w:p>
        </w:tc>
        <w:tc>
          <w:tcPr>
            <w:tcW w:w="12641" w:type="dxa"/>
            <w:gridSpan w:val="4"/>
            <w:shd w:val="clear" w:color="auto" w:fill="D9D9D9" w:themeFill="background1" w:themeFillShade="D9"/>
          </w:tcPr>
          <w:p w:rsidR="00027B0C" w:rsidP="00027B0C" w:rsidRDefault="00027B0C" w14:paraId="2293FEE4" w14:textId="1A09EAFB">
            <w:pPr>
              <w:rPr>
                <w:rFonts w:ascii="Arial" w:hAnsi="Arial" w:cs="Arial"/>
                <w:b/>
                <w:bCs/>
              </w:rPr>
            </w:pPr>
            <w:r w:rsidRPr="00E33AFE">
              <w:rPr>
                <w:rFonts w:ascii="Arial" w:hAnsi="Arial" w:cs="Arial"/>
                <w:b/>
                <w:bCs/>
              </w:rPr>
              <w:t>A joint thematic inspection of Integrated Offender Management</w:t>
            </w:r>
          </w:p>
          <w:p w:rsidR="009746D8" w:rsidP="00027B0C" w:rsidRDefault="009746D8" w14:paraId="098868EB" w14:textId="512DA8A8">
            <w:pPr>
              <w:rPr>
                <w:rFonts w:ascii="Arial" w:hAnsi="Arial" w:cs="Arial"/>
                <w:b/>
                <w:bCs/>
              </w:rPr>
            </w:pPr>
          </w:p>
          <w:p w:rsidRPr="001B6B69" w:rsidR="00027B0C" w:rsidP="001B6B69" w:rsidRDefault="009746D8" w14:paraId="6DB832F0" w14:textId="4B471996">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The reason three recommendations remain open is that HMICFRS will reality test</w:t>
            </w:r>
            <w:r w:rsidR="001B6B69">
              <w:rPr>
                <w:rFonts w:ascii="Arial" w:hAnsi="Arial" w:cs="Arial"/>
                <w:b/>
                <w:bCs/>
              </w:rPr>
              <w:t xml:space="preserve"> these</w:t>
            </w:r>
            <w:r>
              <w:rPr>
                <w:rFonts w:ascii="Arial" w:hAnsi="Arial" w:cs="Arial"/>
                <w:b/>
                <w:bCs/>
              </w:rPr>
              <w:t xml:space="preserve"> when they undertake their Integrated PEEL Inspection in September 2021.</w:t>
            </w:r>
          </w:p>
        </w:tc>
      </w:tr>
      <w:tr w:rsidRPr="00E33AFE" w:rsidR="00027B0C" w:rsidTr="00E33AFE" w14:paraId="1AF650B3" w14:textId="77777777">
        <w:tc>
          <w:tcPr>
            <w:tcW w:w="1529" w:type="dxa"/>
          </w:tcPr>
          <w:p w:rsidRPr="00E33AFE" w:rsidR="00027B0C" w:rsidP="00027B0C" w:rsidRDefault="00027B0C" w14:paraId="314C88C0" w14:textId="77777777">
            <w:pPr>
              <w:jc w:val="center"/>
              <w:rPr>
                <w:rFonts w:ascii="Arial" w:hAnsi="Arial" w:cs="Arial"/>
                <w:b/>
              </w:rPr>
            </w:pPr>
            <w:bookmarkStart w:name="_Hlk93495468" w:id="0"/>
          </w:p>
        </w:tc>
        <w:tc>
          <w:tcPr>
            <w:tcW w:w="2355" w:type="dxa"/>
          </w:tcPr>
          <w:p w:rsidRPr="00E33AFE" w:rsidR="00027B0C" w:rsidP="00027B0C" w:rsidRDefault="00027B0C" w14:paraId="6026EA4A" w14:textId="77777777">
            <w:pPr>
              <w:jc w:val="center"/>
              <w:rPr>
                <w:rFonts w:ascii="Arial" w:hAnsi="Arial" w:cs="Arial"/>
                <w:b/>
              </w:rPr>
            </w:pPr>
          </w:p>
        </w:tc>
        <w:tc>
          <w:tcPr>
            <w:tcW w:w="7168" w:type="dxa"/>
          </w:tcPr>
          <w:p w:rsidRPr="00E33AFE" w:rsidR="00027B0C" w:rsidP="00027B0C" w:rsidRDefault="00027B0C" w14:paraId="22A622BC" w14:textId="77777777">
            <w:pPr>
              <w:rPr>
                <w:rFonts w:ascii="Arial" w:hAnsi="Arial" w:cs="Arial"/>
              </w:rPr>
            </w:pPr>
            <w:r w:rsidRPr="00E33AFE">
              <w:rPr>
                <w:rFonts w:ascii="Arial" w:hAnsi="Arial" w:cs="Arial"/>
              </w:rPr>
              <w:t>Ensure that service users are kept informed, as much as possible, about the benefits of inclusion in IOM, the support available and the monitoring and information-sharing ramifications of IOM supervision.</w:t>
            </w:r>
          </w:p>
          <w:p w:rsidRPr="00E33AFE" w:rsidR="00027B0C" w:rsidP="00027B0C" w:rsidRDefault="00027B0C" w14:paraId="4FF71018" w14:textId="77777777">
            <w:pPr>
              <w:jc w:val="center"/>
              <w:rPr>
                <w:rFonts w:ascii="Arial" w:hAnsi="Arial" w:cs="Arial"/>
                <w:b/>
              </w:rPr>
            </w:pPr>
          </w:p>
        </w:tc>
        <w:tc>
          <w:tcPr>
            <w:tcW w:w="1559" w:type="dxa"/>
          </w:tcPr>
          <w:p w:rsidRPr="00C777D5" w:rsidR="00027B0C" w:rsidP="00027B0C" w:rsidRDefault="00027B0C" w14:paraId="5431422F" w14:textId="5A8F38B9">
            <w:pPr>
              <w:jc w:val="center"/>
              <w:rPr>
                <w:rFonts w:ascii="Arial" w:hAnsi="Arial" w:cs="Arial"/>
                <w:b/>
              </w:rPr>
            </w:pPr>
            <w:r w:rsidRPr="00C777D5">
              <w:rPr>
                <w:rFonts w:ascii="Arial" w:hAnsi="Arial" w:cs="Arial"/>
              </w:rPr>
              <w:t>3</w:t>
            </w:r>
          </w:p>
        </w:tc>
        <w:tc>
          <w:tcPr>
            <w:tcW w:w="1559" w:type="dxa"/>
          </w:tcPr>
          <w:p w:rsidRPr="00C777D5" w:rsidR="00027B0C" w:rsidP="00027B0C" w:rsidRDefault="00027B0C" w14:paraId="00C4DA46" w14:textId="437FF46A">
            <w:pPr>
              <w:jc w:val="center"/>
              <w:rPr>
                <w:rFonts w:ascii="Arial" w:hAnsi="Arial" w:cs="Arial"/>
              </w:rPr>
            </w:pPr>
            <w:r w:rsidRPr="00C777D5">
              <w:rPr>
                <w:rFonts w:ascii="Arial" w:hAnsi="Arial" w:cs="Arial"/>
              </w:rPr>
              <w:t>1</w:t>
            </w:r>
          </w:p>
        </w:tc>
      </w:tr>
      <w:tr w:rsidRPr="00E33AFE" w:rsidR="00027B0C" w:rsidTr="00E33AFE" w14:paraId="272C169D" w14:textId="77777777">
        <w:tc>
          <w:tcPr>
            <w:tcW w:w="1529" w:type="dxa"/>
          </w:tcPr>
          <w:p w:rsidRPr="00E33AFE" w:rsidR="00027B0C" w:rsidP="00027B0C" w:rsidRDefault="00027B0C" w14:paraId="7682AF61" w14:textId="77777777">
            <w:pPr>
              <w:jc w:val="center"/>
              <w:rPr>
                <w:rFonts w:ascii="Arial" w:hAnsi="Arial" w:cs="Arial"/>
                <w:b/>
              </w:rPr>
            </w:pPr>
          </w:p>
        </w:tc>
        <w:tc>
          <w:tcPr>
            <w:tcW w:w="2355" w:type="dxa"/>
          </w:tcPr>
          <w:p w:rsidRPr="00E33AFE" w:rsidR="00027B0C" w:rsidP="00027B0C" w:rsidRDefault="00027B0C" w14:paraId="0E8F051B" w14:textId="77777777">
            <w:pPr>
              <w:jc w:val="center"/>
              <w:rPr>
                <w:rFonts w:ascii="Arial" w:hAnsi="Arial" w:cs="Arial"/>
                <w:b/>
              </w:rPr>
            </w:pPr>
          </w:p>
        </w:tc>
        <w:tc>
          <w:tcPr>
            <w:tcW w:w="7168" w:type="dxa"/>
          </w:tcPr>
          <w:p w:rsidRPr="00E33AFE" w:rsidR="00027B0C" w:rsidP="00027B0C" w:rsidRDefault="00027B0C" w14:paraId="1ED04CDE" w14:textId="77777777">
            <w:pPr>
              <w:rPr>
                <w:rFonts w:ascii="Arial" w:hAnsi="Arial" w:cs="Arial"/>
              </w:rPr>
            </w:pPr>
            <w:r w:rsidRPr="00E33AFE">
              <w:rPr>
                <w:rFonts w:ascii="Arial" w:hAnsi="Arial" w:cs="Arial"/>
              </w:rPr>
              <w:t>Analyse training needs and ensure that all staff receive sufficient training to enable them to fulfil their duties. Training in public protection, safeguarding children and working with vulnerable adults should be prioritised.</w:t>
            </w:r>
          </w:p>
          <w:p w:rsidRPr="00E33AFE" w:rsidR="00027B0C" w:rsidP="00027B0C" w:rsidRDefault="00027B0C" w14:paraId="1FC3850C" w14:textId="77777777">
            <w:pPr>
              <w:jc w:val="center"/>
              <w:rPr>
                <w:rFonts w:ascii="Arial" w:hAnsi="Arial" w:cs="Arial"/>
                <w:b/>
              </w:rPr>
            </w:pPr>
          </w:p>
        </w:tc>
        <w:tc>
          <w:tcPr>
            <w:tcW w:w="1559" w:type="dxa"/>
          </w:tcPr>
          <w:p w:rsidRPr="00E33AFE" w:rsidR="00027B0C" w:rsidP="00027B0C" w:rsidRDefault="00027B0C" w14:paraId="2AD3E598" w14:textId="77777777">
            <w:pPr>
              <w:jc w:val="center"/>
              <w:rPr>
                <w:rFonts w:ascii="Arial" w:hAnsi="Arial" w:cs="Arial"/>
                <w:b/>
              </w:rPr>
            </w:pPr>
          </w:p>
        </w:tc>
        <w:tc>
          <w:tcPr>
            <w:tcW w:w="1559" w:type="dxa"/>
          </w:tcPr>
          <w:p w:rsidRPr="00E33AFE" w:rsidR="00027B0C" w:rsidP="00027B0C" w:rsidRDefault="00027B0C" w14:paraId="1E1BAF98" w14:textId="77777777">
            <w:pPr>
              <w:jc w:val="center"/>
              <w:rPr>
                <w:rFonts w:ascii="Arial" w:hAnsi="Arial" w:cs="Arial"/>
                <w:b/>
              </w:rPr>
            </w:pPr>
          </w:p>
        </w:tc>
      </w:tr>
      <w:tr w:rsidRPr="00E33AFE" w:rsidR="00027B0C" w:rsidTr="00C777D5" w14:paraId="2D555D8C" w14:textId="77777777">
        <w:trPr>
          <w:trHeight w:val="699"/>
        </w:trPr>
        <w:tc>
          <w:tcPr>
            <w:tcW w:w="1529" w:type="dxa"/>
          </w:tcPr>
          <w:p w:rsidRPr="00E33AFE" w:rsidR="00027B0C" w:rsidP="00027B0C" w:rsidRDefault="00027B0C" w14:paraId="16CA4E03" w14:textId="77777777">
            <w:pPr>
              <w:jc w:val="center"/>
              <w:rPr>
                <w:rFonts w:ascii="Arial" w:hAnsi="Arial" w:cs="Arial"/>
                <w:b/>
              </w:rPr>
            </w:pPr>
          </w:p>
        </w:tc>
        <w:tc>
          <w:tcPr>
            <w:tcW w:w="2355" w:type="dxa"/>
          </w:tcPr>
          <w:p w:rsidRPr="00E33AFE" w:rsidR="00027B0C" w:rsidP="00027B0C" w:rsidRDefault="00027B0C" w14:paraId="6A1F9776" w14:textId="77777777">
            <w:pPr>
              <w:jc w:val="center"/>
              <w:rPr>
                <w:rFonts w:ascii="Arial" w:hAnsi="Arial" w:cs="Arial"/>
                <w:b/>
              </w:rPr>
            </w:pPr>
          </w:p>
        </w:tc>
        <w:tc>
          <w:tcPr>
            <w:tcW w:w="7168" w:type="dxa"/>
          </w:tcPr>
          <w:p w:rsidRPr="00E33AFE" w:rsidR="00027B0C" w:rsidP="00027B0C" w:rsidRDefault="00027B0C" w14:paraId="3821A9A1" w14:textId="77777777">
            <w:pPr>
              <w:rPr>
                <w:rFonts w:ascii="Arial" w:hAnsi="Arial" w:cs="Arial"/>
              </w:rPr>
            </w:pPr>
            <w:r w:rsidRPr="00E33AFE">
              <w:rPr>
                <w:rFonts w:ascii="Arial" w:hAnsi="Arial" w:cs="Arial"/>
              </w:rPr>
              <w:t>Improve the quality and accuracy of recording in IOM cases, in particular, the activity relating to public protection.</w:t>
            </w:r>
          </w:p>
          <w:p w:rsidRPr="00E33AFE" w:rsidR="00C777D5" w:rsidP="00C777D5" w:rsidRDefault="00C777D5" w14:paraId="590289EB" w14:textId="797D20BD">
            <w:pPr>
              <w:rPr>
                <w:rFonts w:ascii="Arial" w:hAnsi="Arial" w:cs="Arial"/>
                <w:b/>
              </w:rPr>
            </w:pPr>
          </w:p>
        </w:tc>
        <w:tc>
          <w:tcPr>
            <w:tcW w:w="1559" w:type="dxa"/>
          </w:tcPr>
          <w:p w:rsidRPr="00E33AFE" w:rsidR="00027B0C" w:rsidP="00027B0C" w:rsidRDefault="00027B0C" w14:paraId="5171E678" w14:textId="77777777">
            <w:pPr>
              <w:jc w:val="center"/>
              <w:rPr>
                <w:rFonts w:ascii="Arial" w:hAnsi="Arial" w:cs="Arial"/>
                <w:b/>
              </w:rPr>
            </w:pPr>
          </w:p>
        </w:tc>
        <w:tc>
          <w:tcPr>
            <w:tcW w:w="1559" w:type="dxa"/>
          </w:tcPr>
          <w:p w:rsidRPr="00E33AFE" w:rsidR="00027B0C" w:rsidP="00027B0C" w:rsidRDefault="00027B0C" w14:paraId="19A36B3A" w14:textId="77777777">
            <w:pPr>
              <w:jc w:val="center"/>
              <w:rPr>
                <w:rFonts w:ascii="Arial" w:hAnsi="Arial" w:cs="Arial"/>
                <w:b/>
              </w:rPr>
            </w:pPr>
          </w:p>
        </w:tc>
      </w:tr>
      <w:bookmarkEnd w:id="0"/>
      <w:tr w:rsidRPr="00E33AFE" w:rsidR="00027B0C" w:rsidTr="00E33AFE" w14:paraId="67DC4132" w14:textId="77777777">
        <w:tc>
          <w:tcPr>
            <w:tcW w:w="1529" w:type="dxa"/>
            <w:shd w:val="clear" w:color="auto" w:fill="D9D9D9" w:themeFill="background1" w:themeFillShade="D9"/>
          </w:tcPr>
          <w:p w:rsidRPr="00E33AFE" w:rsidR="00027B0C" w:rsidP="00027B0C" w:rsidRDefault="00027B0C" w14:paraId="5552A069" w14:textId="5F8C42CF">
            <w:pPr>
              <w:jc w:val="center"/>
              <w:rPr>
                <w:rFonts w:ascii="Arial" w:hAnsi="Arial" w:cs="Arial"/>
                <w:b/>
                <w:bCs/>
              </w:rPr>
            </w:pPr>
            <w:r w:rsidRPr="00E33AFE">
              <w:rPr>
                <w:rFonts w:ascii="Arial" w:hAnsi="Arial" w:cs="Arial"/>
                <w:b/>
                <w:bCs/>
              </w:rPr>
              <w:t>9 Mar 2020</w:t>
            </w:r>
          </w:p>
        </w:tc>
        <w:tc>
          <w:tcPr>
            <w:tcW w:w="12641" w:type="dxa"/>
            <w:gridSpan w:val="4"/>
            <w:shd w:val="clear" w:color="auto" w:fill="D9D9D9" w:themeFill="background1" w:themeFillShade="D9"/>
          </w:tcPr>
          <w:p w:rsidRPr="00E33AFE" w:rsidR="00027B0C" w:rsidP="00027B0C" w:rsidRDefault="00027B0C" w14:paraId="1E79D600" w14:textId="77777777">
            <w:pPr>
              <w:rPr>
                <w:rFonts w:ascii="Arial" w:hAnsi="Arial" w:cs="Arial"/>
                <w:b/>
                <w:bCs/>
              </w:rPr>
            </w:pPr>
            <w:r w:rsidRPr="00E33AFE">
              <w:rPr>
                <w:rFonts w:ascii="Arial" w:hAnsi="Arial" w:cs="Arial"/>
                <w:b/>
                <w:bCs/>
              </w:rPr>
              <w:t>Counter-terrorism policing - An inspection of the police's contribution to the government's Prevent programme</w:t>
            </w:r>
          </w:p>
          <w:p w:rsidR="00027B0C" w:rsidP="00027B0C" w:rsidRDefault="00027B0C" w14:paraId="5CFDB190" w14:textId="77777777">
            <w:pPr>
              <w:jc w:val="center"/>
              <w:rPr>
                <w:rFonts w:ascii="Arial" w:hAnsi="Arial" w:cs="Arial"/>
                <w:b/>
                <w:bCs/>
              </w:rPr>
            </w:pPr>
          </w:p>
          <w:p w:rsidR="009746D8" w:rsidP="009746D8" w:rsidRDefault="009746D8" w14:paraId="5CEACF36" w14:textId="23AE0FD4">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w:t>
            </w:r>
            <w:r w:rsidR="004F2602">
              <w:rPr>
                <w:rFonts w:ascii="Arial" w:hAnsi="Arial" w:cs="Arial"/>
                <w:b/>
                <w:bCs/>
              </w:rPr>
              <w:t>HMICFRS have agreed closure of this recommendation</w:t>
            </w:r>
            <w:r w:rsidR="00106086">
              <w:rPr>
                <w:rFonts w:ascii="Arial" w:hAnsi="Arial" w:cs="Arial"/>
                <w:b/>
                <w:bCs/>
              </w:rPr>
              <w:t>.</w:t>
            </w:r>
            <w:r>
              <w:rPr>
                <w:rFonts w:ascii="Arial" w:hAnsi="Arial" w:cs="Arial"/>
                <w:b/>
                <w:bCs/>
              </w:rPr>
              <w:t xml:space="preserve"> </w:t>
            </w:r>
          </w:p>
          <w:p w:rsidRPr="00E33AFE" w:rsidR="009746D8" w:rsidP="001B6B69" w:rsidRDefault="009746D8" w14:paraId="7753E099" w14:textId="362F10B5">
            <w:pPr>
              <w:rPr>
                <w:rFonts w:ascii="Arial" w:hAnsi="Arial" w:cs="Arial"/>
                <w:b/>
                <w:bCs/>
              </w:rPr>
            </w:pPr>
          </w:p>
        </w:tc>
      </w:tr>
      <w:tr w:rsidRPr="00E33AFE" w:rsidR="00027B0C" w:rsidTr="00E33AFE" w14:paraId="67BF19D4" w14:textId="77777777">
        <w:tc>
          <w:tcPr>
            <w:tcW w:w="1529" w:type="dxa"/>
          </w:tcPr>
          <w:p w:rsidRPr="00C777D5" w:rsidR="00027B0C" w:rsidP="00027B0C" w:rsidRDefault="00027B0C" w14:paraId="07BDFF7F" w14:textId="3B66A635">
            <w:pPr>
              <w:jc w:val="center"/>
              <w:rPr>
                <w:rFonts w:ascii="Arial" w:hAnsi="Arial" w:cs="Arial"/>
                <w:b/>
              </w:rPr>
            </w:pPr>
          </w:p>
        </w:tc>
        <w:tc>
          <w:tcPr>
            <w:tcW w:w="2355" w:type="dxa"/>
          </w:tcPr>
          <w:p w:rsidRPr="00C777D5" w:rsidR="00027B0C" w:rsidP="00027B0C" w:rsidRDefault="00027B0C" w14:paraId="1EFF66EF" w14:textId="77777777">
            <w:pPr>
              <w:jc w:val="center"/>
              <w:rPr>
                <w:rFonts w:ascii="Arial" w:hAnsi="Arial" w:cs="Arial"/>
                <w:b/>
              </w:rPr>
            </w:pPr>
          </w:p>
        </w:tc>
        <w:tc>
          <w:tcPr>
            <w:tcW w:w="7168" w:type="dxa"/>
          </w:tcPr>
          <w:p w:rsidRPr="00C777D5" w:rsidR="00027B0C" w:rsidP="00027B0C" w:rsidRDefault="00027B0C" w14:paraId="471C905A" w14:textId="77777777">
            <w:pPr>
              <w:jc w:val="center"/>
              <w:rPr>
                <w:rFonts w:ascii="Arial" w:hAnsi="Arial" w:cs="Arial"/>
                <w:b/>
              </w:rPr>
            </w:pPr>
          </w:p>
        </w:tc>
        <w:tc>
          <w:tcPr>
            <w:tcW w:w="1559" w:type="dxa"/>
          </w:tcPr>
          <w:p w:rsidRPr="00C777D5" w:rsidR="00027B0C" w:rsidP="00027B0C" w:rsidRDefault="00027B0C" w14:paraId="2DDAA902" w14:textId="1972074B">
            <w:pPr>
              <w:jc w:val="center"/>
              <w:rPr>
                <w:rFonts w:ascii="Arial" w:hAnsi="Arial" w:cs="Arial"/>
                <w:b/>
              </w:rPr>
            </w:pPr>
          </w:p>
        </w:tc>
        <w:tc>
          <w:tcPr>
            <w:tcW w:w="1559" w:type="dxa"/>
          </w:tcPr>
          <w:p w:rsidRPr="00C777D5" w:rsidR="00027B0C" w:rsidP="00027B0C" w:rsidRDefault="00027B0C" w14:paraId="3892832D" w14:textId="1EBED159">
            <w:pPr>
              <w:jc w:val="center"/>
              <w:rPr>
                <w:rFonts w:ascii="Arial" w:hAnsi="Arial" w:cs="Arial"/>
                <w:b/>
              </w:rPr>
            </w:pPr>
          </w:p>
        </w:tc>
      </w:tr>
      <w:tr w:rsidRPr="00E33AFE" w:rsidR="00027B0C" w:rsidTr="00A444FE" w14:paraId="61ABB7E9" w14:textId="77777777">
        <w:trPr>
          <w:trHeight w:val="1347"/>
        </w:trPr>
        <w:tc>
          <w:tcPr>
            <w:tcW w:w="1529" w:type="dxa"/>
            <w:shd w:val="clear" w:color="auto" w:fill="D9D9D9" w:themeFill="background1" w:themeFillShade="D9"/>
          </w:tcPr>
          <w:p w:rsidRPr="004F2602" w:rsidR="00027B0C" w:rsidP="00027B0C" w:rsidRDefault="00027B0C" w14:paraId="294EDAF8" w14:textId="66C235A0">
            <w:pPr>
              <w:jc w:val="center"/>
              <w:rPr>
                <w:rFonts w:ascii="Arial" w:hAnsi="Arial" w:cs="Arial"/>
                <w:b/>
                <w:bCs/>
              </w:rPr>
            </w:pPr>
            <w:r w:rsidRPr="004F2602">
              <w:rPr>
                <w:rFonts w:ascii="Arial" w:hAnsi="Arial" w:cs="Arial"/>
                <w:b/>
                <w:bCs/>
              </w:rPr>
              <w:t>9 Jul 2020</w:t>
            </w:r>
          </w:p>
        </w:tc>
        <w:tc>
          <w:tcPr>
            <w:tcW w:w="12641" w:type="dxa"/>
            <w:gridSpan w:val="4"/>
            <w:shd w:val="clear" w:color="auto" w:fill="D9D9D9" w:themeFill="background1" w:themeFillShade="D9"/>
          </w:tcPr>
          <w:p w:rsidRPr="004F2602" w:rsidR="00027B0C" w:rsidP="00027B0C" w:rsidRDefault="00027B0C" w14:paraId="0FC12882" w14:textId="23FD127D">
            <w:pPr>
              <w:rPr>
                <w:rFonts w:ascii="Arial" w:hAnsi="Arial" w:cs="Arial"/>
                <w:b/>
                <w:bCs/>
              </w:rPr>
            </w:pPr>
            <w:r w:rsidRPr="004F2602">
              <w:rPr>
                <w:rFonts w:ascii="Arial" w:hAnsi="Arial" w:cs="Arial"/>
                <w:b/>
                <w:bCs/>
              </w:rPr>
              <w:t>A call for help - Police contact management through call handling and control rooms in 2018/19</w:t>
            </w:r>
            <w:r w:rsidRPr="004F2602" w:rsidR="00EA631B">
              <w:rPr>
                <w:rFonts w:ascii="Arial" w:hAnsi="Arial" w:cs="Arial"/>
                <w:b/>
                <w:bCs/>
              </w:rPr>
              <w:t xml:space="preserve"> </w:t>
            </w:r>
          </w:p>
          <w:p w:rsidRPr="004F2602" w:rsidR="009746D8" w:rsidP="00027B0C" w:rsidRDefault="009746D8" w14:paraId="5CE3D42F" w14:textId="2B5000BE">
            <w:pPr>
              <w:rPr>
                <w:rFonts w:ascii="Arial" w:hAnsi="Arial" w:cs="Arial"/>
                <w:b/>
                <w:bCs/>
              </w:rPr>
            </w:pPr>
          </w:p>
          <w:p w:rsidRPr="004F2602" w:rsidR="009746D8" w:rsidP="009746D8" w:rsidRDefault="009746D8" w14:paraId="2A94B7D5" w14:textId="67A1ED23">
            <w:pPr>
              <w:rPr>
                <w:rFonts w:ascii="Arial" w:hAnsi="Arial" w:cs="Arial"/>
                <w:b/>
                <w:bCs/>
              </w:rPr>
            </w:pPr>
            <w:r w:rsidRPr="004F2602">
              <w:rPr>
                <w:rFonts w:ascii="Arial" w:hAnsi="Arial" w:cs="Arial"/>
                <w:b/>
                <w:bCs/>
                <w:u w:val="single"/>
              </w:rPr>
              <w:t xml:space="preserve">STATUS </w:t>
            </w:r>
            <w:r w:rsidRPr="004F2602">
              <w:rPr>
                <w:rFonts w:ascii="Arial" w:hAnsi="Arial" w:cs="Arial"/>
                <w:b/>
                <w:bCs/>
              </w:rPr>
              <w:t xml:space="preserve">– </w:t>
            </w:r>
            <w:r w:rsidRPr="004F2602" w:rsidR="004F2602">
              <w:rPr>
                <w:rFonts w:ascii="Arial" w:hAnsi="Arial" w:cs="Arial"/>
                <w:b/>
                <w:bCs/>
              </w:rPr>
              <w:t xml:space="preserve">HMICFRS </w:t>
            </w:r>
            <w:r w:rsidR="004F5DF9">
              <w:rPr>
                <w:rFonts w:ascii="Arial" w:hAnsi="Arial" w:cs="Arial"/>
                <w:b/>
                <w:bCs/>
              </w:rPr>
              <w:t>have agreed closure of these recommendations</w:t>
            </w:r>
            <w:r w:rsidR="00106086">
              <w:rPr>
                <w:rFonts w:ascii="Arial" w:hAnsi="Arial" w:cs="Arial"/>
                <w:b/>
                <w:bCs/>
              </w:rPr>
              <w:t>.</w:t>
            </w:r>
          </w:p>
          <w:p w:rsidRPr="004F2602" w:rsidR="00027B0C" w:rsidP="001B6B69" w:rsidRDefault="00027B0C" w14:paraId="78C9681A" w14:textId="77777777">
            <w:pPr>
              <w:rPr>
                <w:rFonts w:ascii="Arial" w:hAnsi="Arial" w:cs="Arial"/>
                <w:b/>
                <w:bCs/>
              </w:rPr>
            </w:pPr>
          </w:p>
        </w:tc>
      </w:tr>
      <w:tr w:rsidRPr="00E33AFE" w:rsidR="004F2602" w:rsidTr="00E33AFE" w14:paraId="76605101" w14:textId="77777777">
        <w:tc>
          <w:tcPr>
            <w:tcW w:w="1529" w:type="dxa"/>
          </w:tcPr>
          <w:p w:rsidRPr="00E33AFE" w:rsidR="004F2602" w:rsidP="004F2602" w:rsidRDefault="004F2602" w14:paraId="616C47F2" w14:textId="40ABC645">
            <w:pPr>
              <w:jc w:val="center"/>
              <w:rPr>
                <w:rFonts w:ascii="Arial" w:hAnsi="Arial" w:cs="Arial"/>
                <w:b/>
              </w:rPr>
            </w:pPr>
          </w:p>
        </w:tc>
        <w:tc>
          <w:tcPr>
            <w:tcW w:w="2355" w:type="dxa"/>
          </w:tcPr>
          <w:p w:rsidRPr="00E33AFE" w:rsidR="004F2602" w:rsidP="004F2602" w:rsidRDefault="004F2602" w14:paraId="1210F0A0" w14:textId="77777777">
            <w:pPr>
              <w:jc w:val="center"/>
              <w:rPr>
                <w:rFonts w:ascii="Arial" w:hAnsi="Arial" w:cs="Arial"/>
                <w:b/>
              </w:rPr>
            </w:pPr>
          </w:p>
        </w:tc>
        <w:tc>
          <w:tcPr>
            <w:tcW w:w="7168" w:type="dxa"/>
          </w:tcPr>
          <w:p w:rsidRPr="00C777D5" w:rsidR="004F2602" w:rsidP="0014322F" w:rsidRDefault="004F2602" w14:paraId="2EEBD835" w14:textId="0CC54397">
            <w:pPr>
              <w:rPr>
                <w:rFonts w:ascii="Arial" w:hAnsi="Arial" w:cs="Arial"/>
                <w:b/>
                <w:color w:val="00B050"/>
              </w:rPr>
            </w:pPr>
          </w:p>
        </w:tc>
        <w:tc>
          <w:tcPr>
            <w:tcW w:w="1559" w:type="dxa"/>
          </w:tcPr>
          <w:p w:rsidRPr="00E33AFE" w:rsidR="004F2602" w:rsidP="004F2602" w:rsidRDefault="004F2602" w14:paraId="28D237EE" w14:textId="77777777">
            <w:pPr>
              <w:jc w:val="center"/>
              <w:rPr>
                <w:rFonts w:ascii="Arial" w:hAnsi="Arial" w:cs="Arial"/>
                <w:b/>
              </w:rPr>
            </w:pPr>
          </w:p>
        </w:tc>
        <w:tc>
          <w:tcPr>
            <w:tcW w:w="1559" w:type="dxa"/>
          </w:tcPr>
          <w:p w:rsidRPr="0041217B" w:rsidR="004F2602" w:rsidP="004F2602" w:rsidRDefault="004F2602" w14:paraId="23B874AA" w14:textId="5B7923C3">
            <w:pPr>
              <w:jc w:val="center"/>
              <w:rPr>
                <w:rFonts w:ascii="Arial" w:hAnsi="Arial" w:cs="Arial"/>
                <w:b/>
                <w:color w:val="FF0000"/>
                <w:highlight w:val="yellow"/>
              </w:rPr>
            </w:pPr>
          </w:p>
        </w:tc>
      </w:tr>
      <w:tr w:rsidRPr="00E33AFE" w:rsidR="00027B0C" w:rsidTr="00E33AFE" w14:paraId="363593FD" w14:textId="77777777">
        <w:tc>
          <w:tcPr>
            <w:tcW w:w="1529" w:type="dxa"/>
            <w:shd w:val="clear" w:color="auto" w:fill="D9D9D9" w:themeFill="background1" w:themeFillShade="D9"/>
          </w:tcPr>
          <w:p w:rsidRPr="00E33AFE" w:rsidR="00027B0C" w:rsidP="00027B0C" w:rsidRDefault="004736EC" w14:paraId="0A9F8223" w14:textId="3B7D058C">
            <w:pPr>
              <w:rPr>
                <w:rFonts w:ascii="Arial" w:hAnsi="Arial" w:cs="Arial"/>
                <w:b/>
                <w:bCs/>
              </w:rPr>
            </w:pPr>
            <w:r>
              <w:rPr>
                <w:rFonts w:ascii="Arial" w:hAnsi="Arial" w:cs="Arial"/>
                <w:b/>
                <w:bCs/>
              </w:rPr>
              <w:t xml:space="preserve">21 </w:t>
            </w:r>
            <w:r w:rsidRPr="00E33AFE" w:rsidR="00027B0C">
              <w:rPr>
                <w:rFonts w:ascii="Arial" w:hAnsi="Arial" w:cs="Arial"/>
                <w:b/>
                <w:bCs/>
              </w:rPr>
              <w:t>Jul 2020</w:t>
            </w:r>
          </w:p>
        </w:tc>
        <w:tc>
          <w:tcPr>
            <w:tcW w:w="12641" w:type="dxa"/>
            <w:gridSpan w:val="4"/>
            <w:shd w:val="clear" w:color="auto" w:fill="D9D9D9" w:themeFill="background1" w:themeFillShade="D9"/>
          </w:tcPr>
          <w:p w:rsidR="00027B0C" w:rsidP="00027B0C" w:rsidRDefault="00027B0C" w14:paraId="11C5CFBE" w14:textId="43759F37">
            <w:pPr>
              <w:rPr>
                <w:rFonts w:ascii="Arial" w:hAnsi="Arial" w:cs="Arial"/>
                <w:b/>
                <w:bCs/>
              </w:rPr>
            </w:pPr>
            <w:r w:rsidRPr="00E33AFE">
              <w:rPr>
                <w:rFonts w:ascii="Arial" w:hAnsi="Arial" w:cs="Arial"/>
                <w:b/>
                <w:bCs/>
              </w:rPr>
              <w:t>PEEL spotlight report: The Hard Yards Police to police collaboration</w:t>
            </w:r>
          </w:p>
          <w:p w:rsidR="0076555D" w:rsidP="00027B0C" w:rsidRDefault="0076555D" w14:paraId="1269D9C6" w14:textId="01D43DC7">
            <w:pPr>
              <w:rPr>
                <w:rFonts w:ascii="Arial" w:hAnsi="Arial" w:cs="Arial"/>
                <w:b/>
                <w:bCs/>
              </w:rPr>
            </w:pPr>
          </w:p>
          <w:p w:rsidRPr="00E33AFE" w:rsidR="0076555D" w:rsidP="0076555D" w:rsidRDefault="0076555D" w14:paraId="6A1C2EDD" w14:textId="3905B30A">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Awaiting methodology from N</w:t>
            </w:r>
            <w:r w:rsidR="001B6B69">
              <w:rPr>
                <w:rFonts w:ascii="Arial" w:hAnsi="Arial" w:cs="Arial"/>
                <w:b/>
                <w:bCs/>
              </w:rPr>
              <w:t xml:space="preserve">ational </w:t>
            </w:r>
            <w:r>
              <w:rPr>
                <w:rFonts w:ascii="Arial" w:hAnsi="Arial" w:cs="Arial"/>
                <w:b/>
                <w:bCs/>
              </w:rPr>
              <w:t>P</w:t>
            </w:r>
            <w:r w:rsidR="001B6B69">
              <w:rPr>
                <w:rFonts w:ascii="Arial" w:hAnsi="Arial" w:cs="Arial"/>
                <w:b/>
                <w:bCs/>
              </w:rPr>
              <w:t xml:space="preserve">olice </w:t>
            </w:r>
            <w:r>
              <w:rPr>
                <w:rFonts w:ascii="Arial" w:hAnsi="Arial" w:cs="Arial"/>
                <w:b/>
                <w:bCs/>
              </w:rPr>
              <w:t>C</w:t>
            </w:r>
            <w:r w:rsidR="001B6B69">
              <w:rPr>
                <w:rFonts w:ascii="Arial" w:hAnsi="Arial" w:cs="Arial"/>
                <w:b/>
                <w:bCs/>
              </w:rPr>
              <w:t xml:space="preserve">hiefs </w:t>
            </w:r>
            <w:r>
              <w:rPr>
                <w:rFonts w:ascii="Arial" w:hAnsi="Arial" w:cs="Arial"/>
                <w:b/>
                <w:bCs/>
              </w:rPr>
              <w:t>C</w:t>
            </w:r>
            <w:r w:rsidR="001B6B69">
              <w:rPr>
                <w:rFonts w:ascii="Arial" w:hAnsi="Arial" w:cs="Arial"/>
                <w:b/>
                <w:bCs/>
              </w:rPr>
              <w:t>ouncil</w:t>
            </w:r>
            <w:r>
              <w:rPr>
                <w:rFonts w:ascii="Arial" w:hAnsi="Arial" w:cs="Arial"/>
                <w:b/>
                <w:bCs/>
              </w:rPr>
              <w:t>, College of Policing and Home Office</w:t>
            </w:r>
            <w:r w:rsidR="001B6B69">
              <w:rPr>
                <w:rFonts w:ascii="Arial" w:hAnsi="Arial" w:cs="Arial"/>
                <w:b/>
                <w:bCs/>
              </w:rPr>
              <w:t xml:space="preserve"> - </w:t>
            </w:r>
            <w:r>
              <w:rPr>
                <w:rFonts w:ascii="Arial" w:hAnsi="Arial" w:cs="Arial"/>
                <w:b/>
                <w:bCs/>
              </w:rPr>
              <w:t xml:space="preserve">currently delayed due to Covid-19. </w:t>
            </w:r>
          </w:p>
          <w:p w:rsidRPr="00E33AFE" w:rsidR="00027B0C" w:rsidP="00027B0C" w:rsidRDefault="00027B0C" w14:paraId="74FA0242" w14:textId="77777777">
            <w:pPr>
              <w:jc w:val="center"/>
              <w:rPr>
                <w:rFonts w:ascii="Arial" w:hAnsi="Arial" w:cs="Arial"/>
                <w:b/>
                <w:bCs/>
              </w:rPr>
            </w:pPr>
          </w:p>
        </w:tc>
      </w:tr>
      <w:tr w:rsidRPr="00E33AFE" w:rsidR="00027B0C" w:rsidTr="00E33AFE" w14:paraId="67E73BCA" w14:textId="77777777">
        <w:tc>
          <w:tcPr>
            <w:tcW w:w="1529" w:type="dxa"/>
          </w:tcPr>
          <w:p w:rsidRPr="00E33AFE" w:rsidR="00027B0C" w:rsidP="00027B0C" w:rsidRDefault="00027B0C" w14:paraId="407B2E0C" w14:textId="4019A728">
            <w:pPr>
              <w:rPr>
                <w:rFonts w:ascii="Arial" w:hAnsi="Arial" w:cs="Arial"/>
              </w:rPr>
            </w:pPr>
          </w:p>
        </w:tc>
        <w:tc>
          <w:tcPr>
            <w:tcW w:w="2355" w:type="dxa"/>
          </w:tcPr>
          <w:p w:rsidRPr="00E33AFE" w:rsidR="00027B0C" w:rsidP="00027B0C" w:rsidRDefault="00027B0C" w14:paraId="50A253BB" w14:textId="77777777">
            <w:pPr>
              <w:rPr>
                <w:rFonts w:ascii="Arial" w:hAnsi="Arial" w:cs="Arial"/>
              </w:rPr>
            </w:pPr>
          </w:p>
        </w:tc>
        <w:tc>
          <w:tcPr>
            <w:tcW w:w="7168" w:type="dxa"/>
          </w:tcPr>
          <w:p w:rsidRPr="00E33AFE" w:rsidR="00027B0C" w:rsidP="00027B0C" w:rsidRDefault="00027B0C" w14:paraId="741E6DD7" w14:textId="77777777">
            <w:pPr>
              <w:rPr>
                <w:rFonts w:ascii="Arial" w:hAnsi="Arial" w:cs="Arial"/>
              </w:rPr>
            </w:pPr>
            <w:r w:rsidRPr="00E33AFE">
              <w:rPr>
                <w:rFonts w:ascii="Arial" w:hAnsi="Arial" w:cs="Arial"/>
              </w:rPr>
              <w:t>If forces haven’t yet implemented an effective system to track the benefits of their collaborations, they should use the methodology created by the NPCC, the College of Policing and the Home Office.</w:t>
            </w:r>
          </w:p>
          <w:p w:rsidRPr="00E33AFE" w:rsidR="00027B0C" w:rsidP="00027B0C" w:rsidRDefault="00027B0C" w14:paraId="1F58DA46" w14:textId="77777777">
            <w:pPr>
              <w:rPr>
                <w:rFonts w:ascii="Arial" w:hAnsi="Arial" w:cs="Arial"/>
              </w:rPr>
            </w:pPr>
          </w:p>
        </w:tc>
        <w:tc>
          <w:tcPr>
            <w:tcW w:w="1559" w:type="dxa"/>
          </w:tcPr>
          <w:p w:rsidRPr="00C777D5" w:rsidR="00027B0C" w:rsidP="00027B0C" w:rsidRDefault="00027B0C" w14:paraId="2EBA79AF" w14:textId="4E68C3D2">
            <w:pPr>
              <w:jc w:val="center"/>
              <w:rPr>
                <w:rFonts w:ascii="Arial" w:hAnsi="Arial" w:cs="Arial"/>
              </w:rPr>
            </w:pPr>
            <w:r w:rsidRPr="00C777D5">
              <w:rPr>
                <w:rFonts w:ascii="Arial" w:hAnsi="Arial" w:cs="Arial"/>
              </w:rPr>
              <w:t>1</w:t>
            </w:r>
          </w:p>
        </w:tc>
        <w:tc>
          <w:tcPr>
            <w:tcW w:w="1559" w:type="dxa"/>
          </w:tcPr>
          <w:p w:rsidRPr="00C777D5" w:rsidR="00027B0C" w:rsidP="00027B0C" w:rsidRDefault="00027B0C" w14:paraId="42DB08A3" w14:textId="242D2CBA">
            <w:pPr>
              <w:jc w:val="center"/>
              <w:rPr>
                <w:rFonts w:ascii="Arial" w:hAnsi="Arial" w:cs="Arial"/>
              </w:rPr>
            </w:pPr>
            <w:r w:rsidRPr="00C777D5">
              <w:rPr>
                <w:rFonts w:ascii="Arial" w:hAnsi="Arial" w:cs="Arial"/>
              </w:rPr>
              <w:t>0</w:t>
            </w:r>
          </w:p>
        </w:tc>
      </w:tr>
      <w:tr w:rsidRPr="00E33AFE" w:rsidR="00027B0C" w:rsidTr="00E33AFE" w14:paraId="7D53C76F" w14:textId="77777777">
        <w:tc>
          <w:tcPr>
            <w:tcW w:w="1529" w:type="dxa"/>
            <w:shd w:val="clear" w:color="auto" w:fill="D9D9D9" w:themeFill="background1" w:themeFillShade="D9"/>
          </w:tcPr>
          <w:p w:rsidRPr="00564C91" w:rsidR="00027B0C" w:rsidP="00027B0C" w:rsidRDefault="005645E9" w14:paraId="78F16713" w14:textId="3D89B3C4">
            <w:pPr>
              <w:rPr>
                <w:rFonts w:ascii="Arial" w:hAnsi="Arial" w:cs="Arial"/>
                <w:b/>
                <w:bCs/>
              </w:rPr>
            </w:pPr>
            <w:r>
              <w:rPr>
                <w:rFonts w:ascii="Arial" w:hAnsi="Arial" w:cs="Arial"/>
                <w:b/>
                <w:bCs/>
              </w:rPr>
              <w:t xml:space="preserve">15 </w:t>
            </w:r>
            <w:r w:rsidRPr="00564C91" w:rsidR="00027B0C">
              <w:rPr>
                <w:rFonts w:ascii="Arial" w:hAnsi="Arial" w:cs="Arial"/>
                <w:b/>
                <w:bCs/>
              </w:rPr>
              <w:t>Jul 2020</w:t>
            </w:r>
          </w:p>
        </w:tc>
        <w:tc>
          <w:tcPr>
            <w:tcW w:w="12641" w:type="dxa"/>
            <w:gridSpan w:val="4"/>
            <w:shd w:val="clear" w:color="auto" w:fill="D9D9D9" w:themeFill="background1" w:themeFillShade="D9"/>
          </w:tcPr>
          <w:p w:rsidRPr="00564C91" w:rsidR="00027B0C" w:rsidP="00027B0C" w:rsidRDefault="00027B0C" w14:paraId="0D4E7DFB" w14:textId="043EFD3C">
            <w:pPr>
              <w:rPr>
                <w:rFonts w:ascii="Arial" w:hAnsi="Arial" w:cs="Arial"/>
                <w:b/>
                <w:bCs/>
              </w:rPr>
            </w:pPr>
            <w:r w:rsidRPr="00564C91">
              <w:rPr>
                <w:rFonts w:ascii="Arial" w:hAnsi="Arial" w:cs="Arial"/>
                <w:b/>
                <w:bCs/>
              </w:rPr>
              <w:t>Roads Policing: Not optional - An inspection of roads policing in England and Wales</w:t>
            </w:r>
          </w:p>
          <w:p w:rsidRPr="00564C91" w:rsidR="0076555D" w:rsidP="00027B0C" w:rsidRDefault="0076555D" w14:paraId="7F858B22" w14:textId="41379B3A">
            <w:pPr>
              <w:rPr>
                <w:rFonts w:ascii="Arial" w:hAnsi="Arial" w:cs="Arial"/>
                <w:b/>
                <w:bCs/>
              </w:rPr>
            </w:pPr>
          </w:p>
          <w:p w:rsidRPr="00564C91" w:rsidR="0076555D" w:rsidP="0076555D" w:rsidRDefault="0076555D" w14:paraId="09CAA603" w14:textId="5B86ABC6">
            <w:pPr>
              <w:rPr>
                <w:rFonts w:ascii="Arial" w:hAnsi="Arial" w:cs="Arial"/>
                <w:b/>
                <w:bCs/>
              </w:rPr>
            </w:pPr>
            <w:r w:rsidRPr="00564C91">
              <w:rPr>
                <w:rFonts w:ascii="Arial" w:hAnsi="Arial" w:cs="Arial"/>
                <w:b/>
                <w:bCs/>
                <w:u w:val="single"/>
              </w:rPr>
              <w:lastRenderedPageBreak/>
              <w:t>STATUS</w:t>
            </w:r>
            <w:r w:rsidRPr="00564C91">
              <w:rPr>
                <w:rFonts w:ascii="Arial" w:hAnsi="Arial" w:cs="Arial"/>
                <w:b/>
                <w:bCs/>
              </w:rPr>
              <w:t xml:space="preserve"> – Evidence submitted to HMICFRS for review. Awaiting feedback. </w:t>
            </w:r>
          </w:p>
          <w:p w:rsidRPr="00564C91" w:rsidR="00027B0C" w:rsidP="001B6B69" w:rsidRDefault="00027B0C" w14:paraId="592F0EB3" w14:textId="77777777">
            <w:pPr>
              <w:rPr>
                <w:rFonts w:ascii="Arial" w:hAnsi="Arial" w:cs="Arial"/>
                <w:b/>
                <w:bCs/>
              </w:rPr>
            </w:pPr>
          </w:p>
        </w:tc>
      </w:tr>
      <w:tr w:rsidRPr="00E33AFE" w:rsidR="00027B0C" w:rsidTr="00C777D5" w14:paraId="08CA3DAF" w14:textId="77777777">
        <w:trPr>
          <w:trHeight w:val="1975"/>
        </w:trPr>
        <w:tc>
          <w:tcPr>
            <w:tcW w:w="1529" w:type="dxa"/>
          </w:tcPr>
          <w:p w:rsidRPr="00E33AFE" w:rsidR="00027B0C" w:rsidP="00027B0C" w:rsidRDefault="00027B0C" w14:paraId="0318BAEF" w14:textId="5DF53B9E">
            <w:pPr>
              <w:rPr>
                <w:rFonts w:ascii="Arial" w:hAnsi="Arial" w:cs="Arial"/>
              </w:rPr>
            </w:pPr>
          </w:p>
        </w:tc>
        <w:tc>
          <w:tcPr>
            <w:tcW w:w="2355" w:type="dxa"/>
          </w:tcPr>
          <w:p w:rsidRPr="00E33AFE" w:rsidR="00027B0C" w:rsidP="00027B0C" w:rsidRDefault="00027B0C" w14:paraId="66C80F54" w14:textId="77777777">
            <w:pPr>
              <w:rPr>
                <w:rFonts w:ascii="Arial" w:hAnsi="Arial" w:cs="Arial"/>
              </w:rPr>
            </w:pPr>
          </w:p>
        </w:tc>
        <w:tc>
          <w:tcPr>
            <w:tcW w:w="7168" w:type="dxa"/>
          </w:tcPr>
          <w:p w:rsidR="00027B0C" w:rsidP="00027B0C" w:rsidRDefault="00027B0C" w14:paraId="5C5FE7B2" w14:textId="173C8A2C">
            <w:pPr>
              <w:rPr>
                <w:rFonts w:ascii="Arial" w:hAnsi="Arial" w:cs="Arial"/>
              </w:rPr>
            </w:pPr>
            <w:r w:rsidRPr="00A444FE">
              <w:rPr>
                <w:rFonts w:ascii="Arial" w:hAnsi="Arial" w:cs="Arial"/>
              </w:rPr>
              <w:t xml:space="preserve">With immediate effect, chief constables should satisfy themselves that the resources allocated to policing the strategic road network within their force areas are sufficient. As part of that process they should make sure that their force has effective partnership arrangements including appropriate intelligence sharing agreements with relevant highways </w:t>
            </w:r>
            <w:r w:rsidRPr="004D7159">
              <w:rPr>
                <w:rFonts w:ascii="Arial" w:hAnsi="Arial" w:cs="Arial"/>
              </w:rPr>
              <w:t>agencies.</w:t>
            </w:r>
            <w:r w:rsidR="00BF649F">
              <w:rPr>
                <w:rFonts w:ascii="Arial" w:hAnsi="Arial" w:cs="Arial"/>
              </w:rPr>
              <w:t xml:space="preserve"> </w:t>
            </w:r>
          </w:p>
          <w:p w:rsidRPr="00E33AFE" w:rsidR="006A286D" w:rsidP="00027B0C" w:rsidRDefault="006A286D" w14:paraId="240105AD" w14:textId="21F202BE">
            <w:pPr>
              <w:rPr>
                <w:rFonts w:ascii="Arial" w:hAnsi="Arial" w:cs="Arial"/>
              </w:rPr>
            </w:pPr>
          </w:p>
        </w:tc>
        <w:tc>
          <w:tcPr>
            <w:tcW w:w="1559" w:type="dxa"/>
          </w:tcPr>
          <w:p w:rsidRPr="00E33AFE" w:rsidR="00027B0C" w:rsidP="00027B0C" w:rsidRDefault="0014322F" w14:paraId="56438780" w14:textId="7F48F7AB">
            <w:pPr>
              <w:jc w:val="center"/>
              <w:rPr>
                <w:rFonts w:ascii="Arial" w:hAnsi="Arial" w:cs="Arial"/>
              </w:rPr>
            </w:pPr>
            <w:r>
              <w:rPr>
                <w:rFonts w:ascii="Arial" w:hAnsi="Arial" w:cs="Arial"/>
              </w:rPr>
              <w:t>2</w:t>
            </w:r>
          </w:p>
        </w:tc>
        <w:tc>
          <w:tcPr>
            <w:tcW w:w="1559" w:type="dxa"/>
          </w:tcPr>
          <w:p w:rsidRPr="00E33AFE" w:rsidR="00027B0C" w:rsidP="00027B0C" w:rsidRDefault="0014322F" w14:paraId="77B2288A" w14:textId="2B98D864">
            <w:pPr>
              <w:jc w:val="center"/>
              <w:rPr>
                <w:rFonts w:ascii="Arial" w:hAnsi="Arial" w:cs="Arial"/>
              </w:rPr>
            </w:pPr>
            <w:r>
              <w:rPr>
                <w:rFonts w:ascii="Arial" w:hAnsi="Arial" w:cs="Arial"/>
              </w:rPr>
              <w:t>1</w:t>
            </w:r>
          </w:p>
        </w:tc>
      </w:tr>
      <w:tr w:rsidRPr="00E33AFE" w:rsidR="00027B0C" w:rsidTr="00E33AFE" w14:paraId="0058CE9C" w14:textId="77777777">
        <w:tc>
          <w:tcPr>
            <w:tcW w:w="1529" w:type="dxa"/>
          </w:tcPr>
          <w:p w:rsidRPr="00E33AFE" w:rsidR="00027B0C" w:rsidP="00027B0C" w:rsidRDefault="00027B0C" w14:paraId="12F2D92E" w14:textId="5B54C422">
            <w:pPr>
              <w:rPr>
                <w:rFonts w:ascii="Arial" w:hAnsi="Arial" w:cs="Arial"/>
              </w:rPr>
            </w:pPr>
          </w:p>
        </w:tc>
        <w:tc>
          <w:tcPr>
            <w:tcW w:w="2355" w:type="dxa"/>
          </w:tcPr>
          <w:p w:rsidRPr="00E33AFE" w:rsidR="00027B0C" w:rsidP="00027B0C" w:rsidRDefault="00027B0C" w14:paraId="09826433" w14:textId="77777777">
            <w:pPr>
              <w:rPr>
                <w:rFonts w:ascii="Arial" w:hAnsi="Arial" w:cs="Arial"/>
              </w:rPr>
            </w:pPr>
          </w:p>
        </w:tc>
        <w:tc>
          <w:tcPr>
            <w:tcW w:w="7168" w:type="dxa"/>
          </w:tcPr>
          <w:p w:rsidR="00027B0C" w:rsidP="00027B0C" w:rsidRDefault="00027B0C" w14:paraId="530D18C3" w14:textId="7DA14097">
            <w:pPr>
              <w:rPr>
                <w:rFonts w:ascii="Arial" w:hAnsi="Arial" w:cs="Arial"/>
              </w:rPr>
            </w:pPr>
            <w:r w:rsidRPr="00A444FE">
              <w:rPr>
                <w:rFonts w:ascii="Arial" w:hAnsi="Arial" w:cs="Arial"/>
              </w:rPr>
              <w:t>With immediate effect, chief constables should make sure:</w:t>
            </w:r>
          </w:p>
          <w:p w:rsidRPr="00A444FE" w:rsidR="00106086" w:rsidP="00027B0C" w:rsidRDefault="00106086" w14:paraId="2E37EAF3" w14:textId="77777777">
            <w:pPr>
              <w:rPr>
                <w:rFonts w:ascii="Arial" w:hAnsi="Arial" w:cs="Arial"/>
              </w:rPr>
            </w:pPr>
          </w:p>
          <w:p w:rsidRPr="004D7159" w:rsidR="00027B0C" w:rsidP="00027B0C" w:rsidRDefault="00027B0C" w14:paraId="387BD9AA" w14:textId="456CDAE6">
            <w:pPr>
              <w:numPr>
                <w:ilvl w:val="0"/>
                <w:numId w:val="1"/>
              </w:numPr>
              <w:rPr>
                <w:rFonts w:ascii="Arial" w:hAnsi="Arial" w:cs="Arial"/>
              </w:rPr>
            </w:pPr>
            <w:r w:rsidRPr="004D7159">
              <w:rPr>
                <w:rFonts w:ascii="Arial" w:hAnsi="Arial" w:cs="Arial"/>
              </w:rPr>
              <w:t xml:space="preserve">their force has enough analytical capability (including that provided by road safety partnerships) to identify risks and threats on the road network within their force </w:t>
            </w:r>
            <w:r w:rsidRPr="004D7159" w:rsidR="006A286D">
              <w:rPr>
                <w:rFonts w:ascii="Arial" w:hAnsi="Arial" w:cs="Arial"/>
              </w:rPr>
              <w:t>area.</w:t>
            </w:r>
          </w:p>
          <w:p w:rsidR="00027B0C" w:rsidP="00027B0C" w:rsidRDefault="00027B0C" w14:paraId="025A2D06" w14:textId="77D7B516">
            <w:pPr>
              <w:numPr>
                <w:ilvl w:val="0"/>
                <w:numId w:val="1"/>
              </w:numPr>
              <w:rPr>
                <w:rFonts w:ascii="Arial" w:hAnsi="Arial" w:cs="Arial"/>
              </w:rPr>
            </w:pPr>
            <w:r w:rsidRPr="004D7159">
              <w:rPr>
                <w:rFonts w:ascii="Arial" w:hAnsi="Arial" w:cs="Arial"/>
              </w:rPr>
              <w:t>that information shared by partners relating to road safety is used effectively to reduce those risks and threats; and</w:t>
            </w:r>
          </w:p>
          <w:p w:rsidRPr="004D7159" w:rsidR="00027B0C" w:rsidP="004D7159" w:rsidRDefault="00027B0C" w14:paraId="587DDF9F" w14:textId="21FEEA1A">
            <w:pPr>
              <w:numPr>
                <w:ilvl w:val="0"/>
                <w:numId w:val="1"/>
              </w:numPr>
              <w:rPr>
                <w:rFonts w:ascii="Arial" w:hAnsi="Arial" w:cs="Arial"/>
              </w:rPr>
            </w:pPr>
            <w:r w:rsidRPr="004D7159">
              <w:rPr>
                <w:rFonts w:ascii="Arial" w:hAnsi="Arial" w:cs="Arial"/>
              </w:rPr>
              <w:t>There is evaluation of road safety initiatives to establish their effectiveness.</w:t>
            </w:r>
          </w:p>
          <w:p w:rsidRPr="00BF649F" w:rsidR="00027B0C" w:rsidP="00027B0C" w:rsidRDefault="00027B0C" w14:paraId="6A4AABA0" w14:textId="77777777">
            <w:pPr>
              <w:rPr>
                <w:rFonts w:ascii="Arial" w:hAnsi="Arial" w:cs="Arial"/>
                <w:highlight w:val="green"/>
              </w:rPr>
            </w:pPr>
          </w:p>
        </w:tc>
        <w:tc>
          <w:tcPr>
            <w:tcW w:w="1559" w:type="dxa"/>
          </w:tcPr>
          <w:p w:rsidRPr="00E33AFE" w:rsidR="00027B0C" w:rsidP="00027B0C" w:rsidRDefault="00027B0C" w14:paraId="4DA714AE" w14:textId="77777777">
            <w:pPr>
              <w:jc w:val="center"/>
              <w:rPr>
                <w:rFonts w:ascii="Arial" w:hAnsi="Arial" w:cs="Arial"/>
              </w:rPr>
            </w:pPr>
          </w:p>
        </w:tc>
        <w:tc>
          <w:tcPr>
            <w:tcW w:w="1559" w:type="dxa"/>
          </w:tcPr>
          <w:p w:rsidRPr="00E33AFE" w:rsidR="00027B0C" w:rsidP="00027B0C" w:rsidRDefault="00027B0C" w14:paraId="1DD14535" w14:textId="77777777">
            <w:pPr>
              <w:jc w:val="center"/>
              <w:rPr>
                <w:rFonts w:ascii="Arial" w:hAnsi="Arial" w:cs="Arial"/>
              </w:rPr>
            </w:pPr>
          </w:p>
        </w:tc>
      </w:tr>
      <w:tr w:rsidRPr="00E33AFE" w:rsidR="00027B0C" w:rsidTr="00250E79" w14:paraId="517BE86F" w14:textId="77777777">
        <w:trPr>
          <w:trHeight w:val="1142"/>
        </w:trPr>
        <w:tc>
          <w:tcPr>
            <w:tcW w:w="1529" w:type="dxa"/>
            <w:shd w:val="clear" w:color="auto" w:fill="D9D9D9" w:themeFill="background1" w:themeFillShade="D9"/>
          </w:tcPr>
          <w:p w:rsidRPr="00E33AFE" w:rsidR="00027B0C" w:rsidP="00027B0C" w:rsidRDefault="00027B0C" w14:paraId="32A5A3BA" w14:textId="48255DAE">
            <w:pPr>
              <w:rPr>
                <w:rFonts w:ascii="Arial" w:hAnsi="Arial" w:cs="Arial"/>
                <w:b/>
                <w:bCs/>
              </w:rPr>
            </w:pPr>
            <w:r w:rsidRPr="00E33AFE">
              <w:rPr>
                <w:rFonts w:ascii="Arial" w:hAnsi="Arial" w:cs="Arial"/>
                <w:b/>
                <w:bCs/>
              </w:rPr>
              <w:t>8 Dec 2020</w:t>
            </w:r>
          </w:p>
        </w:tc>
        <w:tc>
          <w:tcPr>
            <w:tcW w:w="12641" w:type="dxa"/>
            <w:gridSpan w:val="4"/>
            <w:shd w:val="clear" w:color="auto" w:fill="D9D9D9" w:themeFill="background1" w:themeFillShade="D9"/>
          </w:tcPr>
          <w:p w:rsidR="00027B0C" w:rsidP="00027B0C" w:rsidRDefault="00027B0C" w14:paraId="0E85A82F" w14:textId="641A2FBD">
            <w:pPr>
              <w:rPr>
                <w:rFonts w:ascii="Arial" w:hAnsi="Arial" w:cs="Arial"/>
                <w:b/>
                <w:bCs/>
              </w:rPr>
            </w:pPr>
            <w:r w:rsidRPr="00E33AFE">
              <w:rPr>
                <w:rFonts w:ascii="Arial" w:hAnsi="Arial" w:cs="Arial"/>
                <w:b/>
                <w:bCs/>
              </w:rPr>
              <w:t>Pre-charge bail and released under investigation: striking a balance</w:t>
            </w:r>
          </w:p>
          <w:p w:rsidR="00B74406" w:rsidP="00027B0C" w:rsidRDefault="00B74406" w14:paraId="5BA652C1" w14:textId="16C1A1F0">
            <w:pPr>
              <w:rPr>
                <w:rFonts w:ascii="Arial" w:hAnsi="Arial" w:cs="Arial"/>
                <w:b/>
                <w:bCs/>
              </w:rPr>
            </w:pPr>
          </w:p>
          <w:p w:rsidRPr="00E33AFE" w:rsidR="00B74406" w:rsidP="00B74406" w:rsidRDefault="00B74406" w14:paraId="2824FD36" w14:textId="34285A74">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submitted to HMICFRS for review. Awaiting feedback. </w:t>
            </w:r>
          </w:p>
          <w:p w:rsidRPr="00E33AFE" w:rsidR="00027B0C" w:rsidP="001B6B69" w:rsidRDefault="00027B0C" w14:paraId="4A58F355" w14:textId="77777777">
            <w:pPr>
              <w:rPr>
                <w:rFonts w:ascii="Arial" w:hAnsi="Arial" w:cs="Arial"/>
                <w:b/>
                <w:bCs/>
              </w:rPr>
            </w:pPr>
          </w:p>
        </w:tc>
      </w:tr>
      <w:tr w:rsidRPr="00E33AFE" w:rsidR="00027B0C" w:rsidTr="00E33AFE" w14:paraId="186359DC" w14:textId="77777777">
        <w:tc>
          <w:tcPr>
            <w:tcW w:w="1529" w:type="dxa"/>
          </w:tcPr>
          <w:p w:rsidRPr="00C61BD1" w:rsidR="00027B0C" w:rsidP="00027B0C" w:rsidRDefault="00027B0C" w14:paraId="30E93B2A" w14:textId="4E020BA6">
            <w:pPr>
              <w:rPr>
                <w:rFonts w:ascii="Arial" w:hAnsi="Arial" w:cs="Arial"/>
                <w:color w:val="FF0000"/>
              </w:rPr>
            </w:pPr>
          </w:p>
        </w:tc>
        <w:tc>
          <w:tcPr>
            <w:tcW w:w="2355" w:type="dxa"/>
          </w:tcPr>
          <w:p w:rsidRPr="00E33AFE" w:rsidR="00027B0C" w:rsidP="00027B0C" w:rsidRDefault="00027B0C" w14:paraId="644E3EF8" w14:textId="77777777">
            <w:pPr>
              <w:rPr>
                <w:rFonts w:ascii="Arial" w:hAnsi="Arial" w:cs="Arial"/>
              </w:rPr>
            </w:pPr>
          </w:p>
        </w:tc>
        <w:tc>
          <w:tcPr>
            <w:tcW w:w="7168" w:type="dxa"/>
          </w:tcPr>
          <w:p w:rsidRPr="00E33AFE" w:rsidR="00027B0C" w:rsidP="00027B0C" w:rsidRDefault="00027B0C" w14:paraId="7D484635" w14:textId="77777777">
            <w:pPr>
              <w:rPr>
                <w:rFonts w:ascii="Arial" w:hAnsi="Arial" w:cs="Arial"/>
              </w:rPr>
            </w:pPr>
            <w:r w:rsidRPr="00E33AFE">
              <w:rPr>
                <w:rFonts w:ascii="Arial" w:hAnsi="Arial" w:cs="Arial"/>
              </w:rPr>
              <w:t>Forces should record whether a suspect is on bail or RUI on the MG3 form when it is submitted to the CPS. This should be regularly checked and any changes in bail or RUI provided to the CPS. The CPS should work with the police to ensure this information is provided.</w:t>
            </w:r>
          </w:p>
          <w:p w:rsidRPr="00E33AFE" w:rsidR="00027B0C" w:rsidP="00027B0C" w:rsidRDefault="00027B0C" w14:paraId="32BFC7F1" w14:textId="77777777">
            <w:pPr>
              <w:rPr>
                <w:rFonts w:ascii="Arial" w:hAnsi="Arial" w:cs="Arial"/>
              </w:rPr>
            </w:pPr>
          </w:p>
        </w:tc>
        <w:tc>
          <w:tcPr>
            <w:tcW w:w="1559" w:type="dxa"/>
          </w:tcPr>
          <w:p w:rsidRPr="00C2291C" w:rsidR="00027B0C" w:rsidP="00027B0C" w:rsidRDefault="00027B0C" w14:paraId="026639DA" w14:textId="58BA6AC5">
            <w:pPr>
              <w:jc w:val="center"/>
              <w:rPr>
                <w:rFonts w:ascii="Arial" w:hAnsi="Arial" w:cs="Arial"/>
              </w:rPr>
            </w:pPr>
            <w:r w:rsidRPr="00C2291C">
              <w:rPr>
                <w:rFonts w:ascii="Arial" w:hAnsi="Arial" w:cs="Arial"/>
              </w:rPr>
              <w:t>2</w:t>
            </w:r>
          </w:p>
        </w:tc>
        <w:tc>
          <w:tcPr>
            <w:tcW w:w="1559" w:type="dxa"/>
          </w:tcPr>
          <w:p w:rsidRPr="00C2291C" w:rsidR="00027B0C" w:rsidP="00027B0C" w:rsidRDefault="00027B0C" w14:paraId="26C616BF" w14:textId="029EE9CD">
            <w:pPr>
              <w:jc w:val="center"/>
              <w:rPr>
                <w:rFonts w:ascii="Arial" w:hAnsi="Arial" w:cs="Arial"/>
              </w:rPr>
            </w:pPr>
            <w:r w:rsidRPr="00C2291C">
              <w:rPr>
                <w:rFonts w:ascii="Arial" w:hAnsi="Arial" w:cs="Arial"/>
              </w:rPr>
              <w:t>0</w:t>
            </w:r>
          </w:p>
        </w:tc>
      </w:tr>
      <w:tr w:rsidRPr="00E33AFE" w:rsidR="00027B0C" w:rsidTr="00E33AFE" w14:paraId="1CC580BA" w14:textId="77777777">
        <w:tc>
          <w:tcPr>
            <w:tcW w:w="1529" w:type="dxa"/>
          </w:tcPr>
          <w:p w:rsidRPr="00C61BD1" w:rsidR="00027B0C" w:rsidP="00027B0C" w:rsidRDefault="00027B0C" w14:paraId="367B0771" w14:textId="3F85BE9D">
            <w:pPr>
              <w:rPr>
                <w:rFonts w:ascii="Arial" w:hAnsi="Arial" w:cs="Arial"/>
                <w:color w:val="FF0000"/>
              </w:rPr>
            </w:pPr>
          </w:p>
        </w:tc>
        <w:tc>
          <w:tcPr>
            <w:tcW w:w="2355" w:type="dxa"/>
          </w:tcPr>
          <w:p w:rsidRPr="00E33AFE" w:rsidR="00027B0C" w:rsidP="00027B0C" w:rsidRDefault="00027B0C" w14:paraId="28D94E92" w14:textId="77777777">
            <w:pPr>
              <w:rPr>
                <w:rFonts w:ascii="Arial" w:hAnsi="Arial" w:cs="Arial"/>
              </w:rPr>
            </w:pPr>
          </w:p>
        </w:tc>
        <w:tc>
          <w:tcPr>
            <w:tcW w:w="7168" w:type="dxa"/>
          </w:tcPr>
          <w:p w:rsidRPr="00E33AFE" w:rsidR="00027B0C" w:rsidP="00027B0C" w:rsidRDefault="00027B0C" w14:paraId="257C15F8" w14:textId="053A5CB2">
            <w:pPr>
              <w:rPr>
                <w:rFonts w:ascii="Arial" w:hAnsi="Arial" w:cs="Arial"/>
              </w:rPr>
            </w:pPr>
            <w:r w:rsidRPr="00E33AFE">
              <w:rPr>
                <w:rFonts w:ascii="Arial" w:hAnsi="Arial" w:cs="Arial"/>
              </w:rPr>
              <w:t xml:space="preserve">Forces should develop processes and systems to clearly show whether suspects are on bail or RUI. This will help them to better understand the risk a </w:t>
            </w:r>
            <w:r w:rsidRPr="00E33AFE" w:rsidR="006A286D">
              <w:rPr>
                <w:rFonts w:ascii="Arial" w:hAnsi="Arial" w:cs="Arial"/>
              </w:rPr>
              <w:t>suspect pose</w:t>
            </w:r>
            <w:r w:rsidRPr="00E33AFE">
              <w:rPr>
                <w:rFonts w:ascii="Arial" w:hAnsi="Arial" w:cs="Arial"/>
              </w:rPr>
              <w:t xml:space="preserve"> to victims and the wider community and will help to increase safeguarding.</w:t>
            </w:r>
          </w:p>
          <w:p w:rsidRPr="00E33AFE" w:rsidR="00027B0C" w:rsidP="00027B0C" w:rsidRDefault="00027B0C" w14:paraId="50FB60A7" w14:textId="77777777">
            <w:pPr>
              <w:rPr>
                <w:rFonts w:ascii="Arial" w:hAnsi="Arial" w:cs="Arial"/>
              </w:rPr>
            </w:pPr>
          </w:p>
        </w:tc>
        <w:tc>
          <w:tcPr>
            <w:tcW w:w="1559" w:type="dxa"/>
          </w:tcPr>
          <w:p w:rsidRPr="00E33AFE" w:rsidR="00027B0C" w:rsidP="00027B0C" w:rsidRDefault="00027B0C" w14:paraId="56B7C0A8" w14:textId="77777777">
            <w:pPr>
              <w:jc w:val="center"/>
              <w:rPr>
                <w:rFonts w:ascii="Arial" w:hAnsi="Arial" w:cs="Arial"/>
              </w:rPr>
            </w:pPr>
          </w:p>
        </w:tc>
        <w:tc>
          <w:tcPr>
            <w:tcW w:w="1559" w:type="dxa"/>
          </w:tcPr>
          <w:p w:rsidRPr="00E33AFE" w:rsidR="00027B0C" w:rsidP="00027B0C" w:rsidRDefault="00027B0C" w14:paraId="6266CCA3" w14:textId="77777777">
            <w:pPr>
              <w:jc w:val="center"/>
              <w:rPr>
                <w:rFonts w:ascii="Arial" w:hAnsi="Arial" w:cs="Arial"/>
              </w:rPr>
            </w:pPr>
          </w:p>
        </w:tc>
      </w:tr>
      <w:tr w:rsidRPr="00E33AFE" w:rsidR="00E33AFE" w:rsidTr="00E33AFE" w14:paraId="04646766" w14:textId="77777777">
        <w:tc>
          <w:tcPr>
            <w:tcW w:w="1529" w:type="dxa"/>
            <w:shd w:val="clear" w:color="auto" w:fill="D9D9D9" w:themeFill="background1" w:themeFillShade="D9"/>
          </w:tcPr>
          <w:p w:rsidRPr="00E33AFE" w:rsidR="00E33AFE" w:rsidP="00E33AFE" w:rsidRDefault="00B74406" w14:paraId="5FE82E8B" w14:textId="1D73E0E6">
            <w:pPr>
              <w:rPr>
                <w:rFonts w:ascii="Arial" w:hAnsi="Arial" w:cs="Arial"/>
                <w:b/>
                <w:bCs/>
              </w:rPr>
            </w:pPr>
            <w:r>
              <w:lastRenderedPageBreak/>
              <w:br w:type="page"/>
            </w:r>
            <w:r w:rsidRPr="00E33AFE" w:rsidR="00E33AFE">
              <w:rPr>
                <w:rFonts w:ascii="Arial" w:hAnsi="Arial" w:cs="Arial"/>
                <w:b/>
                <w:bCs/>
              </w:rPr>
              <w:t>10 Feb 2021</w:t>
            </w:r>
          </w:p>
        </w:tc>
        <w:tc>
          <w:tcPr>
            <w:tcW w:w="12641" w:type="dxa"/>
            <w:gridSpan w:val="4"/>
            <w:shd w:val="clear" w:color="auto" w:fill="D9D9D9" w:themeFill="background1" w:themeFillShade="D9"/>
          </w:tcPr>
          <w:p w:rsidR="00E33AFE" w:rsidP="00E33AFE" w:rsidRDefault="00E33AFE" w14:paraId="7B1337BE" w14:textId="5A9E8A0C">
            <w:pPr>
              <w:rPr>
                <w:rFonts w:ascii="Arial" w:hAnsi="Arial" w:cs="Arial"/>
                <w:b/>
                <w:bCs/>
              </w:rPr>
            </w:pPr>
            <w:r w:rsidRPr="00E33AFE">
              <w:rPr>
                <w:rFonts w:ascii="Arial" w:hAnsi="Arial" w:cs="Arial"/>
                <w:b/>
                <w:bCs/>
              </w:rPr>
              <w:t>An inspection of the effectiveness of the Regional Organised Crime Units</w:t>
            </w:r>
          </w:p>
          <w:p w:rsidR="0076555D" w:rsidP="00E33AFE" w:rsidRDefault="0076555D" w14:paraId="0F22E56C" w14:textId="48C82BC3">
            <w:pPr>
              <w:rPr>
                <w:rFonts w:ascii="Arial" w:hAnsi="Arial" w:cs="Arial"/>
                <w:b/>
                <w:bCs/>
              </w:rPr>
            </w:pPr>
          </w:p>
          <w:p w:rsidRPr="00E33AFE" w:rsidR="0076555D" w:rsidP="0076555D" w:rsidRDefault="0076555D" w14:paraId="3A8E2BAD" w14:textId="3E9BCC51">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submitted to HMICFRS for review. Awaiting feedback. </w:t>
            </w:r>
          </w:p>
          <w:p w:rsidRPr="00E33AFE" w:rsidR="00E33AFE" w:rsidP="001B6B69" w:rsidRDefault="00E33AFE" w14:paraId="5DF468C6" w14:textId="77777777">
            <w:pPr>
              <w:rPr>
                <w:rFonts w:ascii="Arial" w:hAnsi="Arial" w:cs="Arial"/>
                <w:b/>
                <w:bCs/>
              </w:rPr>
            </w:pPr>
          </w:p>
        </w:tc>
      </w:tr>
      <w:tr w:rsidRPr="00E33AFE" w:rsidR="00E33AFE" w:rsidTr="00E33AFE" w14:paraId="2FE680E0" w14:textId="77777777">
        <w:tc>
          <w:tcPr>
            <w:tcW w:w="1529" w:type="dxa"/>
          </w:tcPr>
          <w:p w:rsidRPr="00C61BD1" w:rsidR="00E33AFE" w:rsidP="00E33AFE" w:rsidRDefault="00E33AFE" w14:paraId="6EBD128F" w14:textId="1A24B349">
            <w:pPr>
              <w:rPr>
                <w:rFonts w:ascii="Arial" w:hAnsi="Arial" w:cs="Arial"/>
                <w:color w:val="FF0000"/>
              </w:rPr>
            </w:pPr>
          </w:p>
        </w:tc>
        <w:tc>
          <w:tcPr>
            <w:tcW w:w="2355" w:type="dxa"/>
          </w:tcPr>
          <w:p w:rsidRPr="00E33AFE" w:rsidR="00E33AFE" w:rsidP="00E33AFE" w:rsidRDefault="00E33AFE" w14:paraId="058111B7" w14:textId="77777777">
            <w:pPr>
              <w:rPr>
                <w:rFonts w:ascii="Arial" w:hAnsi="Arial" w:cs="Arial"/>
              </w:rPr>
            </w:pPr>
          </w:p>
        </w:tc>
        <w:tc>
          <w:tcPr>
            <w:tcW w:w="7168" w:type="dxa"/>
          </w:tcPr>
          <w:p w:rsidRPr="00FB2186" w:rsidR="00E33AFE" w:rsidP="00E33AFE" w:rsidRDefault="00E33AFE" w14:paraId="6C7566AD" w14:textId="77777777">
            <w:pPr>
              <w:rPr>
                <w:rFonts w:ascii="Arial" w:hAnsi="Arial" w:cs="Arial"/>
              </w:rPr>
            </w:pPr>
            <w:r w:rsidRPr="00FB2186">
              <w:rPr>
                <w:rFonts w:ascii="Arial" w:hAnsi="Arial" w:cs="Arial"/>
              </w:rPr>
              <w:t>By February 2022, the chief constable with the lead for SOC in each region, with the chief officers of the affected forces, should ensure that a chief officer is appointed with responsibility for each ROCU, as far as practicable working autonomously of force responsibilities.</w:t>
            </w:r>
          </w:p>
          <w:p w:rsidRPr="00FB2186" w:rsidR="00E33AFE" w:rsidP="00E33AFE" w:rsidRDefault="00E33AFE" w14:paraId="5C53D3EE" w14:textId="77777777">
            <w:pPr>
              <w:rPr>
                <w:rFonts w:ascii="Arial" w:hAnsi="Arial" w:cs="Arial"/>
                <w:b/>
              </w:rPr>
            </w:pPr>
          </w:p>
          <w:p w:rsidRPr="00FB2186" w:rsidR="00CA60C1" w:rsidP="00E33AFE" w:rsidRDefault="00CA60C1" w14:paraId="3833C553" w14:textId="64062F5C">
            <w:pPr>
              <w:rPr>
                <w:rFonts w:ascii="Arial" w:hAnsi="Arial" w:cs="Arial"/>
                <w:b/>
              </w:rPr>
            </w:pPr>
          </w:p>
        </w:tc>
        <w:tc>
          <w:tcPr>
            <w:tcW w:w="1559" w:type="dxa"/>
          </w:tcPr>
          <w:p w:rsidRPr="00C2291C" w:rsidR="00E33AFE" w:rsidP="00E33AFE" w:rsidRDefault="00E33AFE" w14:paraId="3525C8C9" w14:textId="6EF0F727">
            <w:pPr>
              <w:jc w:val="center"/>
              <w:rPr>
                <w:rFonts w:ascii="Arial" w:hAnsi="Arial" w:cs="Arial"/>
              </w:rPr>
            </w:pPr>
            <w:r w:rsidRPr="00C2291C">
              <w:rPr>
                <w:rFonts w:ascii="Arial" w:hAnsi="Arial" w:cs="Arial"/>
              </w:rPr>
              <w:t>2</w:t>
            </w:r>
          </w:p>
        </w:tc>
        <w:tc>
          <w:tcPr>
            <w:tcW w:w="1559" w:type="dxa"/>
          </w:tcPr>
          <w:p w:rsidRPr="00C2291C" w:rsidR="00E33AFE" w:rsidP="00E33AFE" w:rsidRDefault="00E33AFE" w14:paraId="05949360" w14:textId="2D467A32">
            <w:pPr>
              <w:jc w:val="center"/>
              <w:rPr>
                <w:rFonts w:ascii="Arial" w:hAnsi="Arial" w:cs="Arial"/>
              </w:rPr>
            </w:pPr>
            <w:r w:rsidRPr="00C2291C">
              <w:rPr>
                <w:rFonts w:ascii="Arial" w:hAnsi="Arial" w:cs="Arial"/>
              </w:rPr>
              <w:t>0</w:t>
            </w:r>
          </w:p>
        </w:tc>
      </w:tr>
      <w:tr w:rsidRPr="00E33AFE" w:rsidR="00E33AFE" w:rsidTr="00E33AFE" w14:paraId="6FFAC4D1" w14:textId="77777777">
        <w:tc>
          <w:tcPr>
            <w:tcW w:w="1529" w:type="dxa"/>
          </w:tcPr>
          <w:p w:rsidRPr="00C61BD1" w:rsidR="00E33AFE" w:rsidP="00E33AFE" w:rsidRDefault="00E33AFE" w14:paraId="38EAD14A" w14:textId="0CFEAF45">
            <w:pPr>
              <w:rPr>
                <w:rFonts w:ascii="Arial" w:hAnsi="Arial" w:cs="Arial"/>
                <w:color w:val="FF0000"/>
              </w:rPr>
            </w:pPr>
          </w:p>
        </w:tc>
        <w:tc>
          <w:tcPr>
            <w:tcW w:w="2355" w:type="dxa"/>
          </w:tcPr>
          <w:p w:rsidRPr="00E33AFE" w:rsidR="00E33AFE" w:rsidP="00E33AFE" w:rsidRDefault="00E33AFE" w14:paraId="7BCCB7E2" w14:textId="77777777">
            <w:pPr>
              <w:rPr>
                <w:rFonts w:ascii="Arial" w:hAnsi="Arial" w:cs="Arial"/>
              </w:rPr>
            </w:pPr>
          </w:p>
        </w:tc>
        <w:tc>
          <w:tcPr>
            <w:tcW w:w="7168" w:type="dxa"/>
          </w:tcPr>
          <w:p w:rsidRPr="00FB2186" w:rsidR="00E33AFE" w:rsidP="00E33AFE" w:rsidRDefault="00E33AFE" w14:paraId="03CAA0B7" w14:textId="77777777">
            <w:pPr>
              <w:rPr>
                <w:rFonts w:ascii="Arial" w:hAnsi="Arial" w:cs="Arial"/>
              </w:rPr>
            </w:pPr>
            <w:r w:rsidRPr="00FB2186">
              <w:rPr>
                <w:rFonts w:ascii="Arial" w:hAnsi="Arial" w:cs="Arial"/>
              </w:rPr>
              <w:t>By February 2022, chief officers responsible for SOC in each region, with the chief officers of the affected forces, should make sure that systems are in place for senior investigating officers (SIOs) and lead responsible officers (LROs) to work effectively together.</w:t>
            </w:r>
          </w:p>
          <w:p w:rsidRPr="00FB2186" w:rsidR="00E33AFE" w:rsidP="00E33AFE" w:rsidRDefault="00E33AFE" w14:paraId="14D8BED4" w14:textId="77777777">
            <w:pPr>
              <w:rPr>
                <w:rFonts w:ascii="Arial" w:hAnsi="Arial" w:cs="Arial"/>
                <w:b/>
              </w:rPr>
            </w:pPr>
          </w:p>
          <w:p w:rsidRPr="00FB2186" w:rsidR="00CA60C1" w:rsidP="00E33AFE" w:rsidRDefault="00CA60C1" w14:paraId="51BE6214" w14:textId="5A1D9618">
            <w:pPr>
              <w:rPr>
                <w:rFonts w:ascii="Arial" w:hAnsi="Arial" w:cs="Arial"/>
                <w:b/>
              </w:rPr>
            </w:pPr>
          </w:p>
        </w:tc>
        <w:tc>
          <w:tcPr>
            <w:tcW w:w="1559" w:type="dxa"/>
          </w:tcPr>
          <w:p w:rsidRPr="00E33AFE" w:rsidR="00E33AFE" w:rsidP="00E33AFE" w:rsidRDefault="00E33AFE" w14:paraId="0FC56D1D" w14:textId="778BCAB6">
            <w:pPr>
              <w:jc w:val="center"/>
              <w:rPr>
                <w:rFonts w:ascii="Arial" w:hAnsi="Arial" w:cs="Arial"/>
              </w:rPr>
            </w:pPr>
          </w:p>
        </w:tc>
        <w:tc>
          <w:tcPr>
            <w:tcW w:w="1559" w:type="dxa"/>
          </w:tcPr>
          <w:p w:rsidRPr="00E33AFE" w:rsidR="00E33AFE" w:rsidP="00E33AFE" w:rsidRDefault="00E33AFE" w14:paraId="23F7AED4" w14:textId="2CF614E1">
            <w:pPr>
              <w:jc w:val="center"/>
              <w:rPr>
                <w:rFonts w:ascii="Arial" w:hAnsi="Arial" w:cs="Arial"/>
              </w:rPr>
            </w:pPr>
          </w:p>
        </w:tc>
      </w:tr>
      <w:tr w:rsidRPr="00E33AFE" w:rsidR="00E33AFE" w:rsidTr="00E33AFE" w14:paraId="271FB8F3" w14:textId="77777777">
        <w:tc>
          <w:tcPr>
            <w:tcW w:w="1529" w:type="dxa"/>
            <w:shd w:val="clear" w:color="auto" w:fill="D9D9D9" w:themeFill="background1" w:themeFillShade="D9"/>
          </w:tcPr>
          <w:p w:rsidRPr="00E33AFE" w:rsidR="00E33AFE" w:rsidP="00E33AFE" w:rsidRDefault="00E33AFE" w14:paraId="025D82E9" w14:textId="3EBE7A40">
            <w:pPr>
              <w:rPr>
                <w:rFonts w:ascii="Arial" w:hAnsi="Arial" w:cs="Arial"/>
                <w:b/>
                <w:bCs/>
              </w:rPr>
            </w:pPr>
            <w:r w:rsidRPr="00E33AFE">
              <w:rPr>
                <w:rFonts w:ascii="Arial" w:hAnsi="Arial" w:cs="Arial"/>
                <w:b/>
                <w:bCs/>
              </w:rPr>
              <w:t>26 Feb 2021</w:t>
            </w:r>
          </w:p>
        </w:tc>
        <w:tc>
          <w:tcPr>
            <w:tcW w:w="12641" w:type="dxa"/>
            <w:gridSpan w:val="4"/>
            <w:shd w:val="clear" w:color="auto" w:fill="D9D9D9" w:themeFill="background1" w:themeFillShade="D9"/>
          </w:tcPr>
          <w:p w:rsidR="00E33AFE" w:rsidP="00E33AFE" w:rsidRDefault="00E33AFE" w14:paraId="3ED5FD7E" w14:textId="2AA3AEF4">
            <w:pPr>
              <w:rPr>
                <w:rFonts w:ascii="Arial" w:hAnsi="Arial" w:cs="Arial"/>
                <w:b/>
                <w:bCs/>
              </w:rPr>
            </w:pPr>
            <w:r w:rsidRPr="00E33AFE">
              <w:rPr>
                <w:rFonts w:ascii="Arial" w:hAnsi="Arial" w:cs="Arial"/>
                <w:b/>
                <w:bCs/>
              </w:rPr>
              <w:t>Disproportionate use of police powers - A spotlight on stop and search and the use of force</w:t>
            </w:r>
          </w:p>
          <w:p w:rsidR="0076555D" w:rsidP="00E33AFE" w:rsidRDefault="0076555D" w14:paraId="647B9B4F" w14:textId="75020947">
            <w:pPr>
              <w:rPr>
                <w:rFonts w:ascii="Arial" w:hAnsi="Arial" w:cs="Arial"/>
                <w:b/>
                <w:bCs/>
              </w:rPr>
            </w:pPr>
          </w:p>
          <w:p w:rsidRPr="00E33AFE" w:rsidR="0076555D" w:rsidP="0076555D" w:rsidRDefault="0076555D" w14:paraId="07C6D804" w14:textId="36D219B1">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w:t>
            </w:r>
            <w:r w:rsidR="00EC139A">
              <w:rPr>
                <w:rFonts w:ascii="Arial" w:hAnsi="Arial" w:cs="Arial"/>
                <w:b/>
                <w:bCs/>
              </w:rPr>
              <w:t xml:space="preserve">Evidence submitted to HMICFRS for review. Awaiting feedback. </w:t>
            </w:r>
            <w:r>
              <w:rPr>
                <w:rFonts w:ascii="Arial" w:hAnsi="Arial" w:cs="Arial"/>
                <w:b/>
                <w:bCs/>
              </w:rPr>
              <w:t xml:space="preserve"> </w:t>
            </w:r>
          </w:p>
          <w:p w:rsidRPr="00E33AFE" w:rsidR="00E33AFE" w:rsidP="00E33AFE" w:rsidRDefault="00E33AFE" w14:paraId="5D231D16" w14:textId="77777777">
            <w:pPr>
              <w:rPr>
                <w:rFonts w:ascii="Arial" w:hAnsi="Arial" w:cs="Arial"/>
                <w:b/>
                <w:bCs/>
              </w:rPr>
            </w:pPr>
          </w:p>
        </w:tc>
      </w:tr>
      <w:tr w:rsidRPr="00E33AFE" w:rsidR="00E33AFE" w:rsidTr="00E33AFE" w14:paraId="7B6A5544" w14:textId="77777777">
        <w:tc>
          <w:tcPr>
            <w:tcW w:w="1529" w:type="dxa"/>
          </w:tcPr>
          <w:p w:rsidRPr="00E33AFE" w:rsidR="00E33AFE" w:rsidP="00E33AFE" w:rsidRDefault="00E33AFE" w14:paraId="07071899" w14:textId="7D829E5A">
            <w:pPr>
              <w:rPr>
                <w:rFonts w:ascii="Arial" w:hAnsi="Arial" w:cs="Arial"/>
              </w:rPr>
            </w:pPr>
          </w:p>
        </w:tc>
        <w:tc>
          <w:tcPr>
            <w:tcW w:w="2355" w:type="dxa"/>
          </w:tcPr>
          <w:p w:rsidRPr="00E33AFE" w:rsidR="00E33AFE" w:rsidP="00E33AFE" w:rsidRDefault="00E33AFE" w14:paraId="364762A6" w14:textId="77777777">
            <w:pPr>
              <w:rPr>
                <w:rFonts w:ascii="Arial" w:hAnsi="Arial" w:cs="Arial"/>
              </w:rPr>
            </w:pPr>
          </w:p>
        </w:tc>
        <w:tc>
          <w:tcPr>
            <w:tcW w:w="7168" w:type="dxa"/>
          </w:tcPr>
          <w:p w:rsidRPr="00FB2186" w:rsidR="00E33AFE" w:rsidP="00E33AFE" w:rsidRDefault="00E33AFE" w14:paraId="07DBB5A3" w14:textId="77777777">
            <w:pPr>
              <w:rPr>
                <w:rFonts w:ascii="Arial" w:hAnsi="Arial" w:cs="Arial"/>
              </w:rPr>
            </w:pPr>
            <w:r w:rsidRPr="00FB2186">
              <w:rPr>
                <w:rFonts w:ascii="Arial" w:hAnsi="Arial" w:cs="Arial"/>
              </w:rPr>
              <w:t>With immediate effect, forces should ensure that all stop and search records include detail of the self-defined ethnicity of the subject. When this information is refused by the subject, the officer-defined ethnicity code should be recorded.</w:t>
            </w:r>
          </w:p>
          <w:p w:rsidRPr="00FB2186" w:rsidR="00E33AFE" w:rsidP="00E33AFE" w:rsidRDefault="00E33AFE" w14:paraId="00FF7EA9" w14:textId="6D87A542">
            <w:pPr>
              <w:rPr>
                <w:rFonts w:ascii="Arial" w:hAnsi="Arial" w:cs="Arial"/>
                <w:b/>
              </w:rPr>
            </w:pPr>
          </w:p>
        </w:tc>
        <w:tc>
          <w:tcPr>
            <w:tcW w:w="1559" w:type="dxa"/>
          </w:tcPr>
          <w:p w:rsidRPr="00E33AFE" w:rsidR="00E33AFE" w:rsidP="00CA60C1" w:rsidRDefault="00E33AFE" w14:paraId="64AACAEC" w14:textId="7A1D6668">
            <w:pPr>
              <w:jc w:val="center"/>
              <w:rPr>
                <w:rFonts w:ascii="Arial" w:hAnsi="Arial" w:cs="Arial"/>
              </w:rPr>
            </w:pPr>
            <w:r w:rsidRPr="00C2291C">
              <w:rPr>
                <w:rFonts w:ascii="Arial" w:hAnsi="Arial" w:cs="Arial"/>
              </w:rPr>
              <w:t>6</w:t>
            </w:r>
          </w:p>
        </w:tc>
        <w:tc>
          <w:tcPr>
            <w:tcW w:w="1559" w:type="dxa"/>
          </w:tcPr>
          <w:p w:rsidRPr="00E33AFE" w:rsidR="00E33AFE" w:rsidP="00CA60C1" w:rsidRDefault="00E33AFE" w14:paraId="07379C0D" w14:textId="54EEA0E9">
            <w:pPr>
              <w:jc w:val="center"/>
              <w:rPr>
                <w:rFonts w:ascii="Arial" w:hAnsi="Arial" w:cs="Arial"/>
              </w:rPr>
            </w:pPr>
            <w:r w:rsidRPr="00E33AFE">
              <w:rPr>
                <w:rFonts w:ascii="Arial" w:hAnsi="Arial" w:cs="Arial"/>
              </w:rPr>
              <w:t>0</w:t>
            </w:r>
          </w:p>
        </w:tc>
      </w:tr>
      <w:tr w:rsidRPr="00E33AFE" w:rsidR="00E33AFE" w:rsidTr="00E33AFE" w14:paraId="49B6073C" w14:textId="77777777">
        <w:tc>
          <w:tcPr>
            <w:tcW w:w="1529" w:type="dxa"/>
          </w:tcPr>
          <w:p w:rsidRPr="00E33AFE" w:rsidR="00E33AFE" w:rsidP="00E33AFE" w:rsidRDefault="00E33AFE" w14:paraId="39561AE6" w14:textId="77777777">
            <w:pPr>
              <w:rPr>
                <w:rFonts w:ascii="Arial" w:hAnsi="Arial" w:cs="Arial"/>
              </w:rPr>
            </w:pPr>
          </w:p>
        </w:tc>
        <w:tc>
          <w:tcPr>
            <w:tcW w:w="2355" w:type="dxa"/>
          </w:tcPr>
          <w:p w:rsidRPr="00E33AFE" w:rsidR="00E33AFE" w:rsidP="00E33AFE" w:rsidRDefault="00E33AFE" w14:paraId="3752B383" w14:textId="77777777">
            <w:pPr>
              <w:rPr>
                <w:rFonts w:ascii="Arial" w:hAnsi="Arial" w:cs="Arial"/>
              </w:rPr>
            </w:pPr>
          </w:p>
        </w:tc>
        <w:tc>
          <w:tcPr>
            <w:tcW w:w="7168" w:type="dxa"/>
          </w:tcPr>
          <w:p w:rsidRPr="00FB2186" w:rsidR="00E33AFE" w:rsidP="00E33AFE" w:rsidRDefault="00E33AFE" w14:paraId="619FF1AB" w14:textId="77777777">
            <w:pPr>
              <w:rPr>
                <w:rFonts w:ascii="Arial" w:hAnsi="Arial" w:cs="Arial"/>
              </w:rPr>
            </w:pPr>
            <w:r w:rsidRPr="00FB2186">
              <w:rPr>
                <w:rFonts w:ascii="Arial" w:hAnsi="Arial" w:cs="Arial"/>
              </w:rPr>
              <w:t>By July 2021, forces should ensure they have effective external scrutiny processes in place in relation to the use of force. Forces should take account of feedback and update the scrutiny panel and the community on the action taken.</w:t>
            </w:r>
          </w:p>
          <w:p w:rsidRPr="00FB2186" w:rsidR="00E33AFE" w:rsidP="00E33AFE" w:rsidRDefault="00E33AFE" w14:paraId="4F1CD75A" w14:textId="77777777">
            <w:pPr>
              <w:rPr>
                <w:rFonts w:ascii="Arial" w:hAnsi="Arial" w:cs="Arial"/>
                <w:b/>
              </w:rPr>
            </w:pPr>
          </w:p>
        </w:tc>
        <w:tc>
          <w:tcPr>
            <w:tcW w:w="1559" w:type="dxa"/>
          </w:tcPr>
          <w:p w:rsidRPr="00E33AFE" w:rsidR="00E33AFE" w:rsidP="00E33AFE" w:rsidRDefault="00E33AFE" w14:paraId="207E89AA" w14:textId="77777777">
            <w:pPr>
              <w:rPr>
                <w:rFonts w:ascii="Arial" w:hAnsi="Arial" w:cs="Arial"/>
              </w:rPr>
            </w:pPr>
          </w:p>
        </w:tc>
        <w:tc>
          <w:tcPr>
            <w:tcW w:w="1559" w:type="dxa"/>
          </w:tcPr>
          <w:p w:rsidRPr="00E33AFE" w:rsidR="00E33AFE" w:rsidP="00E33AFE" w:rsidRDefault="00E33AFE" w14:paraId="3173FCCD" w14:textId="77777777">
            <w:pPr>
              <w:rPr>
                <w:rFonts w:ascii="Arial" w:hAnsi="Arial" w:cs="Arial"/>
              </w:rPr>
            </w:pPr>
          </w:p>
        </w:tc>
      </w:tr>
      <w:tr w:rsidRPr="00E33AFE" w:rsidR="00E33AFE" w:rsidTr="00E33AFE" w14:paraId="7CD493C1" w14:textId="77777777">
        <w:tc>
          <w:tcPr>
            <w:tcW w:w="1529" w:type="dxa"/>
          </w:tcPr>
          <w:p w:rsidRPr="00E33AFE" w:rsidR="00E33AFE" w:rsidP="00E33AFE" w:rsidRDefault="00B74406" w14:paraId="67405C91" w14:textId="01878DA8">
            <w:pPr>
              <w:rPr>
                <w:rFonts w:ascii="Arial" w:hAnsi="Arial" w:cs="Arial"/>
              </w:rPr>
            </w:pPr>
            <w:r>
              <w:br w:type="page"/>
            </w:r>
          </w:p>
        </w:tc>
        <w:tc>
          <w:tcPr>
            <w:tcW w:w="2355" w:type="dxa"/>
          </w:tcPr>
          <w:p w:rsidRPr="00E33AFE" w:rsidR="00E33AFE" w:rsidP="00E33AFE" w:rsidRDefault="00E33AFE" w14:paraId="2B2C035D" w14:textId="77777777">
            <w:pPr>
              <w:rPr>
                <w:rFonts w:ascii="Arial" w:hAnsi="Arial" w:cs="Arial"/>
              </w:rPr>
            </w:pPr>
          </w:p>
        </w:tc>
        <w:tc>
          <w:tcPr>
            <w:tcW w:w="7168" w:type="dxa"/>
          </w:tcPr>
          <w:p w:rsidRPr="00FB2186" w:rsidR="00E33AFE" w:rsidP="00E33AFE" w:rsidRDefault="00E33AFE" w14:paraId="500723F5" w14:textId="430C38FC">
            <w:pPr>
              <w:rPr>
                <w:rFonts w:ascii="Arial" w:hAnsi="Arial" w:cs="Arial"/>
              </w:rPr>
            </w:pPr>
            <w:r w:rsidRPr="00FB2186">
              <w:rPr>
                <w:rFonts w:ascii="Arial" w:hAnsi="Arial" w:cs="Arial"/>
              </w:rPr>
              <w:t xml:space="preserve">By July 2021, forces should ensure they have effective internal monitoring processes on the use of force, to help them to identify and understand disproportionate use, explain the </w:t>
            </w:r>
            <w:r w:rsidRPr="00FB2186" w:rsidR="006A286D">
              <w:rPr>
                <w:rFonts w:ascii="Arial" w:hAnsi="Arial" w:cs="Arial"/>
              </w:rPr>
              <w:t>reasons,</w:t>
            </w:r>
            <w:r w:rsidRPr="00FB2186">
              <w:rPr>
                <w:rFonts w:ascii="Arial" w:hAnsi="Arial" w:cs="Arial"/>
              </w:rPr>
              <w:t xml:space="preserve"> and implement any necessary improvement action.</w:t>
            </w:r>
          </w:p>
          <w:p w:rsidRPr="00FB2186" w:rsidR="00E33AFE" w:rsidP="00E33AFE" w:rsidRDefault="00E33AFE" w14:paraId="425F4DA7" w14:textId="77777777">
            <w:pPr>
              <w:rPr>
                <w:rFonts w:ascii="Arial" w:hAnsi="Arial" w:cs="Arial"/>
              </w:rPr>
            </w:pPr>
          </w:p>
        </w:tc>
        <w:tc>
          <w:tcPr>
            <w:tcW w:w="1559" w:type="dxa"/>
          </w:tcPr>
          <w:p w:rsidRPr="00E33AFE" w:rsidR="00E33AFE" w:rsidP="00E33AFE" w:rsidRDefault="00E33AFE" w14:paraId="5D32DB01" w14:textId="77777777">
            <w:pPr>
              <w:rPr>
                <w:rFonts w:ascii="Arial" w:hAnsi="Arial" w:cs="Arial"/>
              </w:rPr>
            </w:pPr>
          </w:p>
        </w:tc>
        <w:tc>
          <w:tcPr>
            <w:tcW w:w="1559" w:type="dxa"/>
          </w:tcPr>
          <w:p w:rsidRPr="00E33AFE" w:rsidR="00E33AFE" w:rsidP="00E33AFE" w:rsidRDefault="00E33AFE" w14:paraId="03089F51" w14:textId="77777777">
            <w:pPr>
              <w:rPr>
                <w:rFonts w:ascii="Arial" w:hAnsi="Arial" w:cs="Arial"/>
              </w:rPr>
            </w:pPr>
          </w:p>
        </w:tc>
      </w:tr>
      <w:tr w:rsidRPr="00E33AFE" w:rsidR="00E33AFE" w:rsidTr="00E33AFE" w14:paraId="2BA3EC0D" w14:textId="77777777">
        <w:tc>
          <w:tcPr>
            <w:tcW w:w="1529" w:type="dxa"/>
          </w:tcPr>
          <w:p w:rsidRPr="00E33AFE" w:rsidR="00E33AFE" w:rsidP="00E33AFE" w:rsidRDefault="00E33AFE" w14:paraId="02354F33" w14:textId="0DBEDA11">
            <w:pPr>
              <w:rPr>
                <w:rFonts w:ascii="Arial" w:hAnsi="Arial" w:cs="Arial"/>
              </w:rPr>
            </w:pPr>
          </w:p>
        </w:tc>
        <w:tc>
          <w:tcPr>
            <w:tcW w:w="2355" w:type="dxa"/>
          </w:tcPr>
          <w:p w:rsidRPr="00E33AFE" w:rsidR="00E33AFE" w:rsidP="00E33AFE" w:rsidRDefault="00E33AFE" w14:paraId="522C1A4A" w14:textId="77777777">
            <w:pPr>
              <w:rPr>
                <w:rFonts w:ascii="Arial" w:hAnsi="Arial" w:cs="Arial"/>
              </w:rPr>
            </w:pPr>
          </w:p>
        </w:tc>
        <w:tc>
          <w:tcPr>
            <w:tcW w:w="7168" w:type="dxa"/>
          </w:tcPr>
          <w:p w:rsidR="00E33AFE" w:rsidP="00E33AFE" w:rsidRDefault="00E33AFE" w14:paraId="3CFB4AFE" w14:textId="25BA2986">
            <w:pPr>
              <w:rPr>
                <w:rFonts w:ascii="Arial" w:hAnsi="Arial" w:cs="Arial"/>
              </w:rPr>
            </w:pPr>
            <w:r w:rsidRPr="00FB2186">
              <w:rPr>
                <w:rFonts w:ascii="Arial" w:hAnsi="Arial" w:cs="Arial"/>
              </w:rPr>
              <w:t>By September 2021, forces should:</w:t>
            </w:r>
          </w:p>
          <w:p w:rsidRPr="00FB2186" w:rsidR="00106086" w:rsidP="00E33AFE" w:rsidRDefault="00106086" w14:paraId="71D7C4AE" w14:textId="77777777">
            <w:pPr>
              <w:rPr>
                <w:rFonts w:ascii="Arial" w:hAnsi="Arial" w:cs="Arial"/>
              </w:rPr>
            </w:pPr>
          </w:p>
          <w:p w:rsidRPr="00FB2186" w:rsidR="00E33AFE" w:rsidP="00E33AFE" w:rsidRDefault="00E33AFE" w14:paraId="0F78B5B6" w14:textId="706977E5">
            <w:pPr>
              <w:pStyle w:val="ListParagraph"/>
              <w:numPr>
                <w:ilvl w:val="0"/>
                <w:numId w:val="3"/>
              </w:numPr>
              <w:rPr>
                <w:rFonts w:ascii="Arial" w:hAnsi="Arial" w:cs="Arial"/>
              </w:rPr>
            </w:pPr>
            <w:r w:rsidRPr="00FB2186">
              <w:rPr>
                <w:rFonts w:ascii="Arial" w:hAnsi="Arial" w:cs="Arial"/>
              </w:rPr>
              <w:t xml:space="preserve">ensure that officers record on body-worn video (when this is available) the entirety of all stop and search encounters, including traffic stops and use of force </w:t>
            </w:r>
            <w:r w:rsidRPr="00FB2186" w:rsidR="006A286D">
              <w:rPr>
                <w:rFonts w:ascii="Arial" w:hAnsi="Arial" w:cs="Arial"/>
              </w:rPr>
              <w:t>incidents.</w:t>
            </w:r>
          </w:p>
          <w:p w:rsidRPr="00FB2186" w:rsidR="00E33AFE" w:rsidP="00E33AFE" w:rsidRDefault="00E33AFE" w14:paraId="24DFCCE1" w14:textId="77777777">
            <w:pPr>
              <w:pStyle w:val="ListParagraph"/>
              <w:numPr>
                <w:ilvl w:val="0"/>
                <w:numId w:val="3"/>
              </w:numPr>
              <w:rPr>
                <w:rFonts w:ascii="Arial" w:hAnsi="Arial" w:cs="Arial"/>
              </w:rPr>
            </w:pPr>
            <w:r w:rsidRPr="00FB2186">
              <w:rPr>
                <w:rFonts w:ascii="Arial" w:hAnsi="Arial" w:cs="Arial"/>
              </w:rPr>
              <w:t>have a structured process for regularly reviewing and monitoring internally a sufficient sample of body-worn video footage to identify and disseminate learning and hold officers to account when behaviour falls below acceptable standards; and</w:t>
            </w:r>
          </w:p>
          <w:p w:rsidRPr="00FB2186" w:rsidR="00E33AFE" w:rsidP="00E33AFE" w:rsidRDefault="00E33AFE" w14:paraId="38C38B56" w14:textId="77777777">
            <w:pPr>
              <w:pStyle w:val="ListParagraph"/>
              <w:numPr>
                <w:ilvl w:val="0"/>
                <w:numId w:val="3"/>
              </w:numPr>
              <w:rPr>
                <w:rFonts w:ascii="Arial" w:hAnsi="Arial" w:cs="Arial"/>
              </w:rPr>
            </w:pPr>
            <w:r w:rsidRPr="00FB2186">
              <w:rPr>
                <w:rFonts w:ascii="Arial" w:hAnsi="Arial" w:cs="Arial"/>
              </w:rPr>
              <w:t>provide external scrutiny panel members with access to samples of body- worn video footage showing stop and search encounters and use of force incidents, taking account of the safeguards in the College of Policing’s Authorised Professional Practice.</w:t>
            </w:r>
          </w:p>
          <w:p w:rsidRPr="00FB2186" w:rsidR="00E33AFE" w:rsidP="00E33AFE" w:rsidRDefault="00E33AFE" w14:paraId="7964665B" w14:textId="77777777">
            <w:pPr>
              <w:rPr>
                <w:rFonts w:ascii="Arial" w:hAnsi="Arial" w:cs="Arial"/>
                <w:b/>
              </w:rPr>
            </w:pPr>
          </w:p>
        </w:tc>
        <w:tc>
          <w:tcPr>
            <w:tcW w:w="1559" w:type="dxa"/>
          </w:tcPr>
          <w:p w:rsidRPr="00E33AFE" w:rsidR="00E33AFE" w:rsidP="00E33AFE" w:rsidRDefault="00E33AFE" w14:paraId="1BB79C49" w14:textId="77777777">
            <w:pPr>
              <w:rPr>
                <w:rFonts w:ascii="Arial" w:hAnsi="Arial" w:cs="Arial"/>
              </w:rPr>
            </w:pPr>
          </w:p>
        </w:tc>
        <w:tc>
          <w:tcPr>
            <w:tcW w:w="1559" w:type="dxa"/>
          </w:tcPr>
          <w:p w:rsidRPr="00E33AFE" w:rsidR="00E33AFE" w:rsidP="00E33AFE" w:rsidRDefault="00E33AFE" w14:paraId="6DF358D6" w14:textId="77777777">
            <w:pPr>
              <w:rPr>
                <w:rFonts w:ascii="Arial" w:hAnsi="Arial" w:cs="Arial"/>
              </w:rPr>
            </w:pPr>
          </w:p>
        </w:tc>
      </w:tr>
      <w:tr w:rsidRPr="00E33AFE" w:rsidR="00E33AFE" w:rsidTr="00E33AFE" w14:paraId="4E547824" w14:textId="77777777">
        <w:tc>
          <w:tcPr>
            <w:tcW w:w="1529" w:type="dxa"/>
          </w:tcPr>
          <w:p w:rsidRPr="00E33AFE" w:rsidR="00E33AFE" w:rsidP="00E33AFE" w:rsidRDefault="00E33AFE" w14:paraId="4AA36E30" w14:textId="77777777">
            <w:pPr>
              <w:rPr>
                <w:rFonts w:ascii="Arial" w:hAnsi="Arial" w:cs="Arial"/>
              </w:rPr>
            </w:pPr>
          </w:p>
        </w:tc>
        <w:tc>
          <w:tcPr>
            <w:tcW w:w="2355" w:type="dxa"/>
          </w:tcPr>
          <w:p w:rsidRPr="00E33AFE" w:rsidR="00E33AFE" w:rsidP="00E33AFE" w:rsidRDefault="00E33AFE" w14:paraId="7AC6FB81" w14:textId="77777777">
            <w:pPr>
              <w:rPr>
                <w:rFonts w:ascii="Arial" w:hAnsi="Arial" w:cs="Arial"/>
              </w:rPr>
            </w:pPr>
          </w:p>
        </w:tc>
        <w:tc>
          <w:tcPr>
            <w:tcW w:w="7168" w:type="dxa"/>
          </w:tcPr>
          <w:p w:rsidRPr="00FB2186" w:rsidR="00E33AFE" w:rsidP="00E33AFE" w:rsidRDefault="00E33AFE" w14:paraId="40C5338A" w14:textId="77777777">
            <w:pPr>
              <w:rPr>
                <w:rFonts w:ascii="Arial" w:hAnsi="Arial" w:cs="Arial"/>
              </w:rPr>
            </w:pPr>
            <w:r w:rsidRPr="00FB2186">
              <w:rPr>
                <w:rFonts w:ascii="Arial" w:hAnsi="Arial" w:cs="Arial"/>
              </w:rPr>
              <w:t>By July 2021, forces should ensure that communication skills are reinforced as part of the programme of continuing professional development for officers and staff, and that supervisors are supported to routinely and frequently debrief officers on these skills using body-worn video footage.</w:t>
            </w:r>
          </w:p>
          <w:p w:rsidRPr="00FB2186" w:rsidR="00E33AFE" w:rsidP="00E33AFE" w:rsidRDefault="00E33AFE" w14:paraId="53D11F1D" w14:textId="77777777">
            <w:pPr>
              <w:rPr>
                <w:rFonts w:ascii="Arial" w:hAnsi="Arial" w:cs="Arial"/>
              </w:rPr>
            </w:pPr>
          </w:p>
        </w:tc>
        <w:tc>
          <w:tcPr>
            <w:tcW w:w="1559" w:type="dxa"/>
          </w:tcPr>
          <w:p w:rsidRPr="00E33AFE" w:rsidR="00E33AFE" w:rsidP="00E33AFE" w:rsidRDefault="00E33AFE" w14:paraId="18A37A3F" w14:textId="77777777">
            <w:pPr>
              <w:rPr>
                <w:rFonts w:ascii="Arial" w:hAnsi="Arial" w:cs="Arial"/>
              </w:rPr>
            </w:pPr>
          </w:p>
        </w:tc>
        <w:tc>
          <w:tcPr>
            <w:tcW w:w="1559" w:type="dxa"/>
          </w:tcPr>
          <w:p w:rsidRPr="00E33AFE" w:rsidR="00E33AFE" w:rsidP="00E33AFE" w:rsidRDefault="00E33AFE" w14:paraId="52958D24" w14:textId="77777777">
            <w:pPr>
              <w:rPr>
                <w:rFonts w:ascii="Arial" w:hAnsi="Arial" w:cs="Arial"/>
              </w:rPr>
            </w:pPr>
          </w:p>
        </w:tc>
      </w:tr>
      <w:tr w:rsidRPr="00E33AFE" w:rsidR="00E33AFE" w:rsidTr="00E33AFE" w14:paraId="518E8F74" w14:textId="77777777">
        <w:tc>
          <w:tcPr>
            <w:tcW w:w="1529" w:type="dxa"/>
          </w:tcPr>
          <w:p w:rsidRPr="00E33AFE" w:rsidR="00E33AFE" w:rsidP="00E33AFE" w:rsidRDefault="00E33AFE" w14:paraId="1991E3A8" w14:textId="77777777">
            <w:pPr>
              <w:rPr>
                <w:rFonts w:ascii="Arial" w:hAnsi="Arial" w:cs="Arial"/>
              </w:rPr>
            </w:pPr>
          </w:p>
        </w:tc>
        <w:tc>
          <w:tcPr>
            <w:tcW w:w="2355" w:type="dxa"/>
          </w:tcPr>
          <w:p w:rsidRPr="00E33AFE" w:rsidR="00E33AFE" w:rsidP="00E33AFE" w:rsidRDefault="00E33AFE" w14:paraId="0CD77110" w14:textId="77777777">
            <w:pPr>
              <w:rPr>
                <w:rFonts w:ascii="Arial" w:hAnsi="Arial" w:cs="Arial"/>
              </w:rPr>
            </w:pPr>
          </w:p>
        </w:tc>
        <w:tc>
          <w:tcPr>
            <w:tcW w:w="7168" w:type="dxa"/>
          </w:tcPr>
          <w:p w:rsidRPr="00FB2186" w:rsidR="00E33AFE" w:rsidP="00E33AFE" w:rsidRDefault="00E33AFE" w14:paraId="1A6A731B" w14:textId="77777777">
            <w:pPr>
              <w:rPr>
                <w:rFonts w:ascii="Arial" w:hAnsi="Arial" w:cs="Arial"/>
              </w:rPr>
            </w:pPr>
            <w:r w:rsidRPr="00FB2186">
              <w:rPr>
                <w:rFonts w:ascii="Arial" w:hAnsi="Arial" w:cs="Arial"/>
              </w:rPr>
              <w:t>By July 2022, forces should ensure that officers and staff have effective</w:t>
            </w:r>
            <w:r w:rsidRPr="00FB2186" w:rsidR="00AD1D9B">
              <w:rPr>
                <w:rFonts w:ascii="Arial" w:hAnsi="Arial" w:cs="Arial"/>
              </w:rPr>
              <w:t xml:space="preserve"> </w:t>
            </w:r>
            <w:r w:rsidRPr="00FB2186">
              <w:rPr>
                <w:rFonts w:ascii="Arial" w:hAnsi="Arial" w:cs="Arial"/>
              </w:rPr>
              <w:t>communication skills, in line with the National Policing Guidelines on Conflict</w:t>
            </w:r>
            <w:r w:rsidRPr="00FB2186" w:rsidR="00AD1D9B">
              <w:rPr>
                <w:rFonts w:ascii="Arial" w:hAnsi="Arial" w:cs="Arial"/>
              </w:rPr>
              <w:t xml:space="preserve"> </w:t>
            </w:r>
            <w:r w:rsidRPr="00FB2186">
              <w:rPr>
                <w:rFonts w:ascii="Arial" w:hAnsi="Arial" w:cs="Arial"/>
              </w:rPr>
              <w:t>Management. This should be in addition to existing training on conflict</w:t>
            </w:r>
            <w:r w:rsidRPr="00FB2186" w:rsidR="00AD1D9B">
              <w:rPr>
                <w:rFonts w:ascii="Arial" w:hAnsi="Arial" w:cs="Arial"/>
              </w:rPr>
              <w:t xml:space="preserve"> </w:t>
            </w:r>
            <w:r w:rsidRPr="00FB2186">
              <w:rPr>
                <w:rFonts w:ascii="Arial" w:hAnsi="Arial" w:cs="Arial"/>
              </w:rPr>
              <w:t>Management and de-escalation.</w:t>
            </w:r>
          </w:p>
          <w:p w:rsidRPr="00FB2186" w:rsidR="006A286D" w:rsidP="00E33AFE" w:rsidRDefault="006A286D" w14:paraId="1E4C48AA" w14:textId="4065BF58">
            <w:pPr>
              <w:rPr>
                <w:rFonts w:ascii="Arial" w:hAnsi="Arial" w:cs="Arial"/>
              </w:rPr>
            </w:pPr>
          </w:p>
        </w:tc>
        <w:tc>
          <w:tcPr>
            <w:tcW w:w="1559" w:type="dxa"/>
          </w:tcPr>
          <w:p w:rsidRPr="00E33AFE" w:rsidR="00E33AFE" w:rsidP="00E33AFE" w:rsidRDefault="00E33AFE" w14:paraId="6F8C5648" w14:textId="77777777">
            <w:pPr>
              <w:rPr>
                <w:rFonts w:ascii="Arial" w:hAnsi="Arial" w:cs="Arial"/>
              </w:rPr>
            </w:pPr>
          </w:p>
        </w:tc>
        <w:tc>
          <w:tcPr>
            <w:tcW w:w="1559" w:type="dxa"/>
          </w:tcPr>
          <w:p w:rsidRPr="00E33AFE" w:rsidR="00E33AFE" w:rsidP="00E33AFE" w:rsidRDefault="00E33AFE" w14:paraId="75D6EEA8" w14:textId="77777777">
            <w:pPr>
              <w:rPr>
                <w:rFonts w:ascii="Arial" w:hAnsi="Arial" w:cs="Arial"/>
              </w:rPr>
            </w:pPr>
          </w:p>
        </w:tc>
      </w:tr>
    </w:tbl>
    <w:p w:rsidR="006E43DF" w:rsidRDefault="006E43DF" w14:paraId="4A34191F" w14:textId="77777777">
      <w:r>
        <w:br w:type="page"/>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BE207D" w:rsidTr="001F00F1" w14:paraId="266E4CD2" w14:textId="77777777">
        <w:tc>
          <w:tcPr>
            <w:tcW w:w="1529" w:type="dxa"/>
            <w:shd w:val="clear" w:color="auto" w:fill="D9D9D9" w:themeFill="background1" w:themeFillShade="D9"/>
          </w:tcPr>
          <w:p w:rsidRPr="00E33AFE" w:rsidR="00BE207D" w:rsidP="001F00F1" w:rsidRDefault="00EC139A" w14:paraId="171FD33A" w14:textId="53965B29">
            <w:pPr>
              <w:rPr>
                <w:rFonts w:ascii="Arial" w:hAnsi="Arial" w:cs="Arial"/>
                <w:b/>
                <w:bCs/>
              </w:rPr>
            </w:pPr>
            <w:r>
              <w:rPr>
                <w:b/>
              </w:rPr>
              <w:lastRenderedPageBreak/>
              <w:br w:type="page"/>
            </w:r>
            <w:r w:rsidR="00BE207D">
              <w:rPr>
                <w:rFonts w:ascii="Arial" w:hAnsi="Arial" w:cs="Arial"/>
                <w:b/>
                <w:bCs/>
              </w:rPr>
              <w:t>11 Mar</w:t>
            </w:r>
            <w:r w:rsidR="004736EC">
              <w:rPr>
                <w:rFonts w:ascii="Arial" w:hAnsi="Arial" w:cs="Arial"/>
                <w:b/>
                <w:bCs/>
              </w:rPr>
              <w:t xml:space="preserve"> </w:t>
            </w:r>
            <w:r w:rsidRPr="00E33AFE" w:rsidR="00BE207D">
              <w:rPr>
                <w:rFonts w:ascii="Arial" w:hAnsi="Arial" w:cs="Arial"/>
                <w:b/>
                <w:bCs/>
              </w:rPr>
              <w:t>2021</w:t>
            </w:r>
          </w:p>
        </w:tc>
        <w:tc>
          <w:tcPr>
            <w:tcW w:w="12641" w:type="dxa"/>
            <w:gridSpan w:val="4"/>
            <w:shd w:val="clear" w:color="auto" w:fill="D9D9D9" w:themeFill="background1" w:themeFillShade="D9"/>
          </w:tcPr>
          <w:p w:rsidR="00BE207D" w:rsidP="001F00F1" w:rsidRDefault="00BE207D" w14:paraId="3AF70913" w14:textId="77777777">
            <w:pPr>
              <w:rPr>
                <w:rFonts w:ascii="Arial" w:hAnsi="Arial" w:cs="Arial"/>
                <w:b/>
                <w:bCs/>
              </w:rPr>
            </w:pPr>
            <w:r>
              <w:rPr>
                <w:rFonts w:ascii="Arial" w:hAnsi="Arial" w:cs="Arial"/>
                <w:b/>
                <w:bCs/>
              </w:rPr>
              <w:t xml:space="preserve">Getting the balance right? An inspection of how effectively the police deal with protests </w:t>
            </w:r>
          </w:p>
          <w:p w:rsidR="00BE207D" w:rsidP="001F00F1" w:rsidRDefault="00BE207D" w14:paraId="3223EFCD" w14:textId="77777777">
            <w:pPr>
              <w:rPr>
                <w:rFonts w:ascii="Arial" w:hAnsi="Arial" w:cs="Arial"/>
                <w:b/>
                <w:bCs/>
              </w:rPr>
            </w:pPr>
          </w:p>
          <w:p w:rsidRPr="00E33AFE" w:rsidR="00BE207D" w:rsidP="001F00F1" w:rsidRDefault="00BE207D" w14:paraId="27B35368"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BE207D" w:rsidP="001F00F1" w:rsidRDefault="00BE207D" w14:paraId="25937EA5" w14:textId="77777777">
            <w:pPr>
              <w:rPr>
                <w:rFonts w:ascii="Arial" w:hAnsi="Arial" w:cs="Arial"/>
                <w:b/>
                <w:bCs/>
              </w:rPr>
            </w:pPr>
          </w:p>
        </w:tc>
      </w:tr>
      <w:tr w:rsidRPr="00E33AFE" w:rsidR="00BE207D" w:rsidTr="001F00F1" w14:paraId="338B50AA" w14:textId="77777777">
        <w:tc>
          <w:tcPr>
            <w:tcW w:w="1529" w:type="dxa"/>
          </w:tcPr>
          <w:p w:rsidRPr="00334565" w:rsidR="00BE207D" w:rsidP="001F00F1" w:rsidRDefault="00BE207D" w14:paraId="7085D5B3" w14:textId="38E4EECC">
            <w:pPr>
              <w:rPr>
                <w:rFonts w:ascii="Arial" w:hAnsi="Arial" w:cs="Arial"/>
                <w:color w:val="FF0000"/>
              </w:rPr>
            </w:pPr>
          </w:p>
        </w:tc>
        <w:tc>
          <w:tcPr>
            <w:tcW w:w="2355" w:type="dxa"/>
          </w:tcPr>
          <w:p w:rsidRPr="00E33AFE" w:rsidR="00BE207D" w:rsidP="001F00F1" w:rsidRDefault="00BE207D" w14:paraId="596423D2" w14:textId="77777777">
            <w:pPr>
              <w:rPr>
                <w:rFonts w:ascii="Arial" w:hAnsi="Arial" w:cs="Arial"/>
              </w:rPr>
            </w:pPr>
          </w:p>
        </w:tc>
        <w:tc>
          <w:tcPr>
            <w:tcW w:w="7168" w:type="dxa"/>
          </w:tcPr>
          <w:p w:rsidR="00BE207D" w:rsidP="001F00F1" w:rsidRDefault="00BE207D" w14:paraId="71BF096D" w14:textId="071FD701">
            <w:pPr>
              <w:rPr>
                <w:rFonts w:ascii="Arial" w:hAnsi="Arial" w:cs="Arial"/>
              </w:rPr>
            </w:pPr>
            <w:r w:rsidRPr="00FB2186">
              <w:rPr>
                <w:rFonts w:ascii="Arial" w:hAnsi="Arial" w:cs="Arial"/>
              </w:rPr>
              <w:t>By 31 December 2021, chief constables should ensure that their forces have sufficiently robust governance arrangements in place to secure consistent, effective debrief processes for protest policing. Such arrangements should ensure that:</w:t>
            </w:r>
          </w:p>
          <w:p w:rsidRPr="00FB2186" w:rsidR="00106086" w:rsidP="001F00F1" w:rsidRDefault="00106086" w14:paraId="6B87FFA0" w14:textId="77777777">
            <w:pPr>
              <w:rPr>
                <w:rFonts w:ascii="Arial" w:hAnsi="Arial" w:cs="Arial"/>
              </w:rPr>
            </w:pPr>
          </w:p>
          <w:p w:rsidRPr="00106086" w:rsidR="00106086" w:rsidP="00106086" w:rsidRDefault="00BE207D" w14:paraId="2E8033DC" w14:textId="5F34C96A">
            <w:pPr>
              <w:pStyle w:val="ListParagraph"/>
              <w:numPr>
                <w:ilvl w:val="0"/>
                <w:numId w:val="16"/>
              </w:numPr>
              <w:rPr>
                <w:rFonts w:ascii="Arial" w:hAnsi="Arial" w:cs="Arial"/>
              </w:rPr>
            </w:pPr>
            <w:r w:rsidRPr="00106086">
              <w:rPr>
                <w:rFonts w:ascii="Arial" w:hAnsi="Arial" w:cs="Arial"/>
              </w:rPr>
              <w:t>forces give adequate consideration to debriefing all protest-related policing operations;</w:t>
            </w:r>
          </w:p>
          <w:p w:rsidRPr="00106086" w:rsidR="00106086" w:rsidP="00106086" w:rsidRDefault="00BE207D" w14:paraId="785B799A" w14:textId="5B669B27">
            <w:pPr>
              <w:pStyle w:val="ListParagraph"/>
              <w:numPr>
                <w:ilvl w:val="0"/>
                <w:numId w:val="16"/>
              </w:numPr>
              <w:rPr>
                <w:rFonts w:ascii="Arial" w:hAnsi="Arial" w:cs="Arial"/>
              </w:rPr>
            </w:pPr>
            <w:r w:rsidRPr="00106086">
              <w:rPr>
                <w:rFonts w:ascii="Arial" w:hAnsi="Arial" w:cs="Arial"/>
              </w:rPr>
              <w:t>the extent of any debrief is proportionate to the scale of the operation;</w:t>
            </w:r>
            <w:r w:rsidRPr="00106086">
              <w:rPr>
                <w:rFonts w:ascii="Arial" w:hAnsi="Arial" w:cs="Arial"/>
              </w:rPr>
              <w:br/>
              <w:t>a national post-event learning review form is prepared after every debrief; and</w:t>
            </w:r>
          </w:p>
          <w:p w:rsidRPr="00106086" w:rsidR="00BE207D" w:rsidP="00106086" w:rsidRDefault="00BE207D" w14:paraId="48D98825" w14:textId="0A5B1517">
            <w:pPr>
              <w:pStyle w:val="ListParagraph"/>
              <w:numPr>
                <w:ilvl w:val="0"/>
                <w:numId w:val="16"/>
              </w:numPr>
              <w:rPr>
                <w:rFonts w:ascii="Arial" w:hAnsi="Arial" w:cs="Arial"/>
              </w:rPr>
            </w:pPr>
            <w:r w:rsidRPr="00106086">
              <w:rPr>
                <w:rFonts w:ascii="Arial" w:hAnsi="Arial" w:cs="Arial"/>
              </w:rPr>
              <w:t>the form is signed off by a gold commander prior to submission to the National Police Co-ordination Centre.</w:t>
            </w:r>
          </w:p>
          <w:p w:rsidRPr="00FB2186" w:rsidR="00BE207D" w:rsidP="001F00F1" w:rsidRDefault="00BE207D" w14:paraId="5C48BC7F" w14:textId="77777777">
            <w:pPr>
              <w:rPr>
                <w:rFonts w:ascii="Arial" w:hAnsi="Arial" w:cs="Arial"/>
                <w:b/>
              </w:rPr>
            </w:pPr>
          </w:p>
        </w:tc>
        <w:tc>
          <w:tcPr>
            <w:tcW w:w="1559" w:type="dxa"/>
          </w:tcPr>
          <w:p w:rsidRPr="00C2291C" w:rsidR="00BE207D" w:rsidP="001F00F1" w:rsidRDefault="00334565" w14:paraId="6D7431CB" w14:textId="13BE2DEB">
            <w:pPr>
              <w:jc w:val="center"/>
              <w:rPr>
                <w:rFonts w:ascii="Arial" w:hAnsi="Arial" w:cs="Arial"/>
              </w:rPr>
            </w:pPr>
            <w:r w:rsidRPr="00C2291C">
              <w:rPr>
                <w:rFonts w:ascii="Arial" w:hAnsi="Arial" w:cs="Arial"/>
              </w:rPr>
              <w:t>2</w:t>
            </w:r>
          </w:p>
        </w:tc>
        <w:tc>
          <w:tcPr>
            <w:tcW w:w="1559" w:type="dxa"/>
          </w:tcPr>
          <w:p w:rsidRPr="00C2291C" w:rsidR="00BE207D" w:rsidP="001F00F1" w:rsidRDefault="00BE207D" w14:paraId="1DA73AE6" w14:textId="77777777">
            <w:pPr>
              <w:jc w:val="center"/>
              <w:rPr>
                <w:rFonts w:ascii="Arial" w:hAnsi="Arial" w:cs="Arial"/>
              </w:rPr>
            </w:pPr>
            <w:r w:rsidRPr="00C2291C">
              <w:rPr>
                <w:rFonts w:ascii="Arial" w:hAnsi="Arial" w:cs="Arial"/>
              </w:rPr>
              <w:t>0</w:t>
            </w:r>
          </w:p>
        </w:tc>
      </w:tr>
      <w:tr w:rsidRPr="0043353C" w:rsidR="00BE207D" w:rsidTr="001F00F1" w14:paraId="1EC0CF51" w14:textId="77777777">
        <w:tc>
          <w:tcPr>
            <w:tcW w:w="1529" w:type="dxa"/>
          </w:tcPr>
          <w:p w:rsidRPr="00334565" w:rsidR="00BE207D" w:rsidP="001F00F1" w:rsidRDefault="00BE207D" w14:paraId="02A24BB3" w14:textId="41A9CA0C">
            <w:pPr>
              <w:rPr>
                <w:rFonts w:ascii="Arial" w:hAnsi="Arial" w:cs="Arial"/>
                <w:color w:val="FF0000"/>
              </w:rPr>
            </w:pPr>
          </w:p>
        </w:tc>
        <w:tc>
          <w:tcPr>
            <w:tcW w:w="2355" w:type="dxa"/>
          </w:tcPr>
          <w:p w:rsidRPr="0043353C" w:rsidR="00BE207D" w:rsidP="001F00F1" w:rsidRDefault="00BE207D" w14:paraId="273EBF83" w14:textId="77777777">
            <w:pPr>
              <w:rPr>
                <w:rFonts w:ascii="Arial" w:hAnsi="Arial" w:cs="Arial"/>
              </w:rPr>
            </w:pPr>
          </w:p>
        </w:tc>
        <w:tc>
          <w:tcPr>
            <w:tcW w:w="7168" w:type="dxa"/>
          </w:tcPr>
          <w:p w:rsidR="00BE207D" w:rsidP="001F00F1" w:rsidRDefault="00BE207D" w14:paraId="6BEA00DD" w14:textId="77777777">
            <w:pPr>
              <w:rPr>
                <w:rFonts w:ascii="Arial" w:hAnsi="Arial" w:cs="Arial"/>
              </w:rPr>
            </w:pPr>
            <w:r w:rsidRPr="00FB2186">
              <w:rPr>
                <w:rFonts w:ascii="Arial" w:hAnsi="Arial" w:cs="Arial"/>
              </w:rPr>
              <w:t>By 31 December 2021, chief constables should make sure that their legal services teams subscribe to the College of Policing Knowledge Hub’s Association of Police Lawyers Group.</w:t>
            </w:r>
          </w:p>
          <w:p w:rsidRPr="00FB2186" w:rsidR="006E43DF" w:rsidP="001F00F1" w:rsidRDefault="006E43DF" w14:paraId="682BDBE8" w14:textId="4BB4A350">
            <w:pPr>
              <w:rPr>
                <w:rFonts w:ascii="Arial" w:hAnsi="Arial" w:cs="Arial"/>
              </w:rPr>
            </w:pPr>
          </w:p>
        </w:tc>
        <w:tc>
          <w:tcPr>
            <w:tcW w:w="1559" w:type="dxa"/>
          </w:tcPr>
          <w:p w:rsidRPr="0043353C" w:rsidR="00BE207D" w:rsidP="001F00F1" w:rsidRDefault="00BE207D" w14:paraId="75A04731" w14:textId="77777777">
            <w:pPr>
              <w:jc w:val="center"/>
              <w:rPr>
                <w:rFonts w:ascii="Arial" w:hAnsi="Arial" w:cs="Arial"/>
              </w:rPr>
            </w:pPr>
          </w:p>
        </w:tc>
        <w:tc>
          <w:tcPr>
            <w:tcW w:w="1559" w:type="dxa"/>
          </w:tcPr>
          <w:p w:rsidRPr="0043353C" w:rsidR="00BE207D" w:rsidP="001F00F1" w:rsidRDefault="00BE207D" w14:paraId="20D822EE" w14:textId="77777777">
            <w:pPr>
              <w:jc w:val="center"/>
              <w:rPr>
                <w:rFonts w:ascii="Arial" w:hAnsi="Arial" w:cs="Arial"/>
              </w:rPr>
            </w:pPr>
          </w:p>
        </w:tc>
      </w:tr>
      <w:tr w:rsidRPr="00E33AFE" w:rsidR="00EC139A" w:rsidTr="001F00F1" w14:paraId="3C3AEDBC" w14:textId="77777777">
        <w:tc>
          <w:tcPr>
            <w:tcW w:w="1529" w:type="dxa"/>
            <w:shd w:val="clear" w:color="auto" w:fill="D9D9D9" w:themeFill="background1" w:themeFillShade="D9"/>
          </w:tcPr>
          <w:p w:rsidRPr="00E33AFE" w:rsidR="00EC139A" w:rsidP="001F00F1" w:rsidRDefault="00BE207D" w14:paraId="49593EAC" w14:textId="30991C4F">
            <w:pPr>
              <w:rPr>
                <w:rFonts w:ascii="Arial" w:hAnsi="Arial" w:cs="Arial"/>
                <w:b/>
                <w:bCs/>
              </w:rPr>
            </w:pPr>
            <w:r>
              <w:rPr>
                <w:rFonts w:ascii="Arial" w:hAnsi="Arial" w:cs="Arial"/>
                <w:b/>
                <w:bCs/>
              </w:rPr>
              <w:t>20 Apr</w:t>
            </w:r>
            <w:r w:rsidR="004736EC">
              <w:rPr>
                <w:rFonts w:ascii="Arial" w:hAnsi="Arial" w:cs="Arial"/>
                <w:b/>
                <w:bCs/>
              </w:rPr>
              <w:t xml:space="preserve"> </w:t>
            </w:r>
            <w:r w:rsidRPr="00E33AFE" w:rsidR="00EC139A">
              <w:rPr>
                <w:rFonts w:ascii="Arial" w:hAnsi="Arial" w:cs="Arial"/>
                <w:b/>
                <w:bCs/>
              </w:rPr>
              <w:t>2021</w:t>
            </w:r>
          </w:p>
        </w:tc>
        <w:tc>
          <w:tcPr>
            <w:tcW w:w="12641" w:type="dxa"/>
            <w:gridSpan w:val="4"/>
            <w:shd w:val="clear" w:color="auto" w:fill="D9D9D9" w:themeFill="background1" w:themeFillShade="D9"/>
          </w:tcPr>
          <w:p w:rsidR="00EC139A" w:rsidP="001F00F1" w:rsidRDefault="00EC139A" w14:paraId="7FC62499" w14:textId="129EC936">
            <w:pPr>
              <w:rPr>
                <w:rFonts w:ascii="Arial" w:hAnsi="Arial" w:cs="Arial"/>
                <w:b/>
                <w:bCs/>
              </w:rPr>
            </w:pPr>
            <w:r>
              <w:rPr>
                <w:rFonts w:ascii="Arial" w:hAnsi="Arial" w:cs="Arial"/>
                <w:b/>
                <w:bCs/>
              </w:rPr>
              <w:t>Policing the pandemic – The police response to the coronavirus pandemic during 2020</w:t>
            </w:r>
          </w:p>
          <w:p w:rsidR="00EC139A" w:rsidP="001F00F1" w:rsidRDefault="00EC139A" w14:paraId="6F76F2CC" w14:textId="77777777">
            <w:pPr>
              <w:rPr>
                <w:rFonts w:ascii="Arial" w:hAnsi="Arial" w:cs="Arial"/>
                <w:b/>
                <w:bCs/>
              </w:rPr>
            </w:pPr>
          </w:p>
          <w:p w:rsidRPr="00E33AFE" w:rsidR="00EC139A" w:rsidP="001F00F1" w:rsidRDefault="00EC139A" w14:paraId="414D67A2" w14:textId="5806B15E">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EC139A" w:rsidP="001F00F1" w:rsidRDefault="00EC139A" w14:paraId="518D7E81" w14:textId="77777777">
            <w:pPr>
              <w:rPr>
                <w:rFonts w:ascii="Arial" w:hAnsi="Arial" w:cs="Arial"/>
                <w:b/>
                <w:bCs/>
              </w:rPr>
            </w:pPr>
          </w:p>
        </w:tc>
      </w:tr>
      <w:tr w:rsidRPr="00E33AFE" w:rsidR="00EC139A" w:rsidTr="001F00F1" w14:paraId="67C2C15C" w14:textId="77777777">
        <w:tc>
          <w:tcPr>
            <w:tcW w:w="1529" w:type="dxa"/>
          </w:tcPr>
          <w:p w:rsidRPr="00E33AFE" w:rsidR="00EC139A" w:rsidP="001F00F1" w:rsidRDefault="00EC139A" w14:paraId="3BBF1B17" w14:textId="3996688C">
            <w:pPr>
              <w:rPr>
                <w:rFonts w:ascii="Arial" w:hAnsi="Arial" w:cs="Arial"/>
              </w:rPr>
            </w:pPr>
          </w:p>
        </w:tc>
        <w:tc>
          <w:tcPr>
            <w:tcW w:w="2355" w:type="dxa"/>
          </w:tcPr>
          <w:p w:rsidRPr="00E33AFE" w:rsidR="00EC139A" w:rsidP="001F00F1" w:rsidRDefault="00EC139A" w14:paraId="2D7F1A5F" w14:textId="77777777">
            <w:pPr>
              <w:rPr>
                <w:rFonts w:ascii="Arial" w:hAnsi="Arial" w:cs="Arial"/>
              </w:rPr>
            </w:pPr>
          </w:p>
        </w:tc>
        <w:tc>
          <w:tcPr>
            <w:tcW w:w="7168" w:type="dxa"/>
          </w:tcPr>
          <w:p w:rsidR="00EC139A" w:rsidP="001F00F1" w:rsidRDefault="00EC139A" w14:paraId="2112ED75" w14:textId="6344D8BD">
            <w:pPr>
              <w:rPr>
                <w:rFonts w:ascii="Arial" w:hAnsi="Arial" w:cs="Arial"/>
              </w:rPr>
            </w:pPr>
            <w:r w:rsidRPr="004D7159">
              <w:rPr>
                <w:rFonts w:ascii="Arial" w:hAnsi="Arial" w:cs="Arial"/>
              </w:rPr>
              <w:t>Overall scale and impact of changes</w:t>
            </w:r>
          </w:p>
          <w:p w:rsidRPr="004D7159" w:rsidR="00106086" w:rsidP="001F00F1" w:rsidRDefault="00106086" w14:paraId="633BAC24" w14:textId="77777777">
            <w:pPr>
              <w:rPr>
                <w:rFonts w:ascii="Arial" w:hAnsi="Arial" w:cs="Arial"/>
              </w:rPr>
            </w:pPr>
          </w:p>
          <w:p w:rsidRPr="004D7159" w:rsidR="00EC139A" w:rsidP="001F00F1" w:rsidRDefault="00EC139A" w14:paraId="00238043" w14:textId="78E4AB6F">
            <w:pPr>
              <w:rPr>
                <w:rFonts w:ascii="Arial" w:hAnsi="Arial" w:cs="Arial"/>
              </w:rPr>
            </w:pPr>
            <w:r w:rsidRPr="004D7159">
              <w:rPr>
                <w:rFonts w:ascii="Arial" w:hAnsi="Arial" w:cs="Arial"/>
              </w:rPr>
              <w:t>Within 6 months, forces must assess the sustainability of any temporary measures introduced during the pandemic that change the way they work. They must understand positive, negative and unintended consequences of the scale and impact of the changes before determining if any of these new ways of working should continue.</w:t>
            </w:r>
          </w:p>
          <w:p w:rsidRPr="004D7159" w:rsidR="006E43DF" w:rsidP="001F00F1" w:rsidRDefault="006E43DF" w14:paraId="6CFC4455" w14:textId="6D704BBF">
            <w:pPr>
              <w:rPr>
                <w:rFonts w:ascii="Arial" w:hAnsi="Arial" w:cs="Arial"/>
                <w:b/>
              </w:rPr>
            </w:pPr>
          </w:p>
        </w:tc>
        <w:tc>
          <w:tcPr>
            <w:tcW w:w="1559" w:type="dxa"/>
          </w:tcPr>
          <w:p w:rsidRPr="00C2291C" w:rsidR="00EC139A" w:rsidP="001F00F1" w:rsidRDefault="004D7159" w14:paraId="24D6615A" w14:textId="299EEC83">
            <w:pPr>
              <w:jc w:val="center"/>
              <w:rPr>
                <w:rFonts w:ascii="Arial" w:hAnsi="Arial" w:cs="Arial"/>
              </w:rPr>
            </w:pPr>
            <w:r w:rsidRPr="00C2291C">
              <w:rPr>
                <w:rFonts w:ascii="Arial" w:hAnsi="Arial" w:cs="Arial"/>
              </w:rPr>
              <w:t>5</w:t>
            </w:r>
          </w:p>
        </w:tc>
        <w:tc>
          <w:tcPr>
            <w:tcW w:w="1559" w:type="dxa"/>
          </w:tcPr>
          <w:p w:rsidRPr="00C2291C" w:rsidR="00EC139A" w:rsidP="001F00F1" w:rsidRDefault="00EC139A" w14:paraId="4F616DEB" w14:textId="77777777">
            <w:pPr>
              <w:jc w:val="center"/>
              <w:rPr>
                <w:rFonts w:ascii="Arial" w:hAnsi="Arial" w:cs="Arial"/>
              </w:rPr>
            </w:pPr>
            <w:r w:rsidRPr="00C2291C">
              <w:rPr>
                <w:rFonts w:ascii="Arial" w:hAnsi="Arial" w:cs="Arial"/>
              </w:rPr>
              <w:t>0</w:t>
            </w:r>
          </w:p>
        </w:tc>
      </w:tr>
      <w:tr w:rsidRPr="00E33AFE" w:rsidR="00EC139A" w:rsidTr="001F00F1" w14:paraId="4BC5DFAE" w14:textId="77777777">
        <w:tc>
          <w:tcPr>
            <w:tcW w:w="1529" w:type="dxa"/>
          </w:tcPr>
          <w:p w:rsidRPr="00E33AFE" w:rsidR="0043353C" w:rsidP="001F00F1" w:rsidRDefault="0043353C" w14:paraId="287C0330" w14:textId="22BEDAF4">
            <w:pPr>
              <w:rPr>
                <w:rFonts w:ascii="Arial" w:hAnsi="Arial" w:cs="Arial"/>
              </w:rPr>
            </w:pPr>
          </w:p>
        </w:tc>
        <w:tc>
          <w:tcPr>
            <w:tcW w:w="2355" w:type="dxa"/>
          </w:tcPr>
          <w:p w:rsidRPr="00E33AFE" w:rsidR="00EC139A" w:rsidP="001F00F1" w:rsidRDefault="00EC139A" w14:paraId="38931A2F" w14:textId="77777777">
            <w:pPr>
              <w:rPr>
                <w:rFonts w:ascii="Arial" w:hAnsi="Arial" w:cs="Arial"/>
              </w:rPr>
            </w:pPr>
          </w:p>
        </w:tc>
        <w:tc>
          <w:tcPr>
            <w:tcW w:w="7168" w:type="dxa"/>
          </w:tcPr>
          <w:p w:rsidR="00EC139A" w:rsidP="001F00F1" w:rsidRDefault="0043353C" w14:paraId="47598F5A" w14:textId="0347C6FC">
            <w:pPr>
              <w:rPr>
                <w:rFonts w:ascii="Arial" w:hAnsi="Arial" w:cs="Arial"/>
              </w:rPr>
            </w:pPr>
            <w:r w:rsidRPr="004D7159">
              <w:rPr>
                <w:rFonts w:ascii="Arial" w:hAnsi="Arial" w:cs="Arial"/>
              </w:rPr>
              <w:t>Custody records</w:t>
            </w:r>
          </w:p>
          <w:p w:rsidRPr="004D7159" w:rsidR="00106086" w:rsidP="001F00F1" w:rsidRDefault="00106086" w14:paraId="73A96638" w14:textId="77777777">
            <w:pPr>
              <w:rPr>
                <w:rFonts w:ascii="Arial" w:hAnsi="Arial" w:cs="Arial"/>
              </w:rPr>
            </w:pPr>
          </w:p>
          <w:p w:rsidRPr="004D7159" w:rsidR="0043353C" w:rsidP="001F00F1" w:rsidRDefault="0043353C" w14:paraId="4FB57422" w14:textId="77777777">
            <w:pPr>
              <w:rPr>
                <w:rFonts w:ascii="Arial" w:hAnsi="Arial" w:cs="Arial"/>
              </w:rPr>
            </w:pPr>
            <w:r w:rsidRPr="004D7159">
              <w:rPr>
                <w:rFonts w:ascii="Arial" w:hAnsi="Arial" w:cs="Arial"/>
              </w:rPr>
              <w:t>Forces must immediately make sure that they clearly and consistently record on custody records information about how/when/if detainees are informed of the temporary changes to how they can exercise their rights to legal advice and representation. The record must make clear how any consents are obtained about the way in which legal advice and representation are provided.</w:t>
            </w:r>
          </w:p>
          <w:p w:rsidRPr="004D7159" w:rsidR="0043353C" w:rsidP="001F00F1" w:rsidRDefault="0043353C" w14:paraId="7E605D6E" w14:textId="7B679469">
            <w:pPr>
              <w:rPr>
                <w:rFonts w:ascii="Arial" w:hAnsi="Arial" w:cs="Arial"/>
              </w:rPr>
            </w:pPr>
          </w:p>
        </w:tc>
        <w:tc>
          <w:tcPr>
            <w:tcW w:w="1559" w:type="dxa"/>
          </w:tcPr>
          <w:p w:rsidR="00EC139A" w:rsidP="001F00F1" w:rsidRDefault="00EC139A" w14:paraId="51ED356D" w14:textId="77777777">
            <w:pPr>
              <w:jc w:val="center"/>
              <w:rPr>
                <w:rFonts w:ascii="Arial" w:hAnsi="Arial" w:cs="Arial"/>
              </w:rPr>
            </w:pPr>
          </w:p>
        </w:tc>
        <w:tc>
          <w:tcPr>
            <w:tcW w:w="1559" w:type="dxa"/>
          </w:tcPr>
          <w:p w:rsidRPr="00E33AFE" w:rsidR="00EC139A" w:rsidP="001F00F1" w:rsidRDefault="00EC139A" w14:paraId="1427892A" w14:textId="77777777">
            <w:pPr>
              <w:jc w:val="center"/>
              <w:rPr>
                <w:rFonts w:ascii="Arial" w:hAnsi="Arial" w:cs="Arial"/>
              </w:rPr>
            </w:pPr>
          </w:p>
        </w:tc>
      </w:tr>
      <w:tr w:rsidRPr="00E33AFE" w:rsidR="0043353C" w:rsidTr="001F00F1" w14:paraId="45952607" w14:textId="77777777">
        <w:tc>
          <w:tcPr>
            <w:tcW w:w="1529" w:type="dxa"/>
          </w:tcPr>
          <w:p w:rsidR="0043353C" w:rsidP="001F00F1" w:rsidRDefault="0043353C" w14:paraId="3790036D" w14:textId="5A358CAA">
            <w:pPr>
              <w:rPr>
                <w:rFonts w:ascii="Arial" w:hAnsi="Arial" w:cs="Arial"/>
              </w:rPr>
            </w:pPr>
          </w:p>
        </w:tc>
        <w:tc>
          <w:tcPr>
            <w:tcW w:w="2355" w:type="dxa"/>
          </w:tcPr>
          <w:p w:rsidRPr="00E33AFE" w:rsidR="0043353C" w:rsidP="001F00F1" w:rsidRDefault="0043353C" w14:paraId="2AE04D55" w14:textId="77777777">
            <w:pPr>
              <w:rPr>
                <w:rFonts w:ascii="Arial" w:hAnsi="Arial" w:cs="Arial"/>
              </w:rPr>
            </w:pPr>
          </w:p>
        </w:tc>
        <w:tc>
          <w:tcPr>
            <w:tcW w:w="7168" w:type="dxa"/>
          </w:tcPr>
          <w:p w:rsidR="0043353C" w:rsidP="001F00F1" w:rsidRDefault="0043353C" w14:paraId="5272428D" w14:textId="44C366C9">
            <w:pPr>
              <w:rPr>
                <w:rFonts w:ascii="Arial" w:hAnsi="Arial" w:cs="Arial"/>
              </w:rPr>
            </w:pPr>
            <w:r w:rsidRPr="004D7159">
              <w:rPr>
                <w:rFonts w:ascii="Arial" w:hAnsi="Arial" w:cs="Arial"/>
              </w:rPr>
              <w:t>Test, track and trace</w:t>
            </w:r>
          </w:p>
          <w:p w:rsidRPr="004D7159" w:rsidR="00106086" w:rsidP="001F00F1" w:rsidRDefault="00106086" w14:paraId="174B01EB" w14:textId="77777777">
            <w:pPr>
              <w:rPr>
                <w:rFonts w:ascii="Arial" w:hAnsi="Arial" w:cs="Arial"/>
              </w:rPr>
            </w:pPr>
          </w:p>
          <w:p w:rsidR="0043353C" w:rsidP="001F00F1" w:rsidRDefault="0043353C" w14:paraId="4D7E275C" w14:textId="77777777">
            <w:pPr>
              <w:rPr>
                <w:rFonts w:ascii="Arial" w:hAnsi="Arial" w:cs="Arial"/>
              </w:rPr>
            </w:pPr>
            <w:r w:rsidRPr="004D7159">
              <w:rPr>
                <w:rFonts w:ascii="Arial" w:hAnsi="Arial" w:cs="Arial"/>
              </w:rPr>
              <w:t>Forces must immediately put in place a policy to make sure that they follow the guidance and self-isolation directions when members of the workforce come into contact with someone with coronavirus symptoms.</w:t>
            </w:r>
          </w:p>
          <w:p w:rsidRPr="004D7159" w:rsidR="00C2291C" w:rsidP="001F00F1" w:rsidRDefault="00C2291C" w14:paraId="7A037C75" w14:textId="3102A4EF">
            <w:pPr>
              <w:rPr>
                <w:rFonts w:ascii="Arial" w:hAnsi="Arial" w:cs="Arial"/>
              </w:rPr>
            </w:pPr>
          </w:p>
        </w:tc>
        <w:tc>
          <w:tcPr>
            <w:tcW w:w="1559" w:type="dxa"/>
          </w:tcPr>
          <w:p w:rsidR="0043353C" w:rsidP="001F00F1" w:rsidRDefault="0043353C" w14:paraId="72CA98C0" w14:textId="77777777">
            <w:pPr>
              <w:jc w:val="center"/>
              <w:rPr>
                <w:rFonts w:ascii="Arial" w:hAnsi="Arial" w:cs="Arial"/>
              </w:rPr>
            </w:pPr>
          </w:p>
        </w:tc>
        <w:tc>
          <w:tcPr>
            <w:tcW w:w="1559" w:type="dxa"/>
          </w:tcPr>
          <w:p w:rsidRPr="00E33AFE" w:rsidR="0043353C" w:rsidP="001F00F1" w:rsidRDefault="0043353C" w14:paraId="6152EE84" w14:textId="77777777">
            <w:pPr>
              <w:jc w:val="center"/>
              <w:rPr>
                <w:rFonts w:ascii="Arial" w:hAnsi="Arial" w:cs="Arial"/>
              </w:rPr>
            </w:pPr>
          </w:p>
        </w:tc>
      </w:tr>
      <w:tr w:rsidRPr="00E33AFE" w:rsidR="0043353C" w:rsidTr="001F00F1" w14:paraId="7B442668" w14:textId="77777777">
        <w:tc>
          <w:tcPr>
            <w:tcW w:w="1529" w:type="dxa"/>
          </w:tcPr>
          <w:p w:rsidR="0043353C" w:rsidP="001F00F1" w:rsidRDefault="0043353C" w14:paraId="05B88223" w14:textId="53622C60">
            <w:pPr>
              <w:rPr>
                <w:rFonts w:ascii="Arial" w:hAnsi="Arial" w:cs="Arial"/>
              </w:rPr>
            </w:pPr>
          </w:p>
        </w:tc>
        <w:tc>
          <w:tcPr>
            <w:tcW w:w="2355" w:type="dxa"/>
          </w:tcPr>
          <w:p w:rsidRPr="004D7159" w:rsidR="0043353C" w:rsidP="001F00F1" w:rsidRDefault="0043353C" w14:paraId="12653616" w14:textId="77777777">
            <w:pPr>
              <w:rPr>
                <w:rFonts w:ascii="Arial" w:hAnsi="Arial" w:cs="Arial"/>
              </w:rPr>
            </w:pPr>
          </w:p>
        </w:tc>
        <w:tc>
          <w:tcPr>
            <w:tcW w:w="7168" w:type="dxa"/>
          </w:tcPr>
          <w:p w:rsidR="0043353C" w:rsidP="001F00F1" w:rsidRDefault="0043353C" w14:paraId="5E7790EA" w14:textId="33954021">
            <w:pPr>
              <w:rPr>
                <w:rFonts w:ascii="Arial" w:hAnsi="Arial" w:cs="Arial"/>
              </w:rPr>
            </w:pPr>
            <w:r w:rsidRPr="004D7159">
              <w:rPr>
                <w:rFonts w:ascii="Arial" w:hAnsi="Arial" w:cs="Arial"/>
              </w:rPr>
              <w:t>Legislation and guidance</w:t>
            </w:r>
          </w:p>
          <w:p w:rsidRPr="004D7159" w:rsidR="00106086" w:rsidP="001F00F1" w:rsidRDefault="00106086" w14:paraId="7FCA0ED2" w14:textId="77777777">
            <w:pPr>
              <w:rPr>
                <w:rFonts w:ascii="Arial" w:hAnsi="Arial" w:cs="Arial"/>
              </w:rPr>
            </w:pPr>
          </w:p>
          <w:p w:rsidRPr="004D7159" w:rsidR="0043353C" w:rsidP="001F00F1" w:rsidRDefault="0043353C" w14:paraId="5B6FA04D" w14:textId="77777777">
            <w:pPr>
              <w:rPr>
                <w:rFonts w:ascii="Arial" w:hAnsi="Arial" w:cs="Arial"/>
              </w:rPr>
            </w:pPr>
            <w:r w:rsidRPr="004D7159">
              <w:rPr>
                <w:rFonts w:ascii="Arial" w:hAnsi="Arial" w:cs="Arial"/>
              </w:rPr>
              <w:t>Forces must immediately make sure they can manage their responses to changes in coronavirus-related legislation. They must ensure frontline officers and staff are clear about the difference between legislation and guidance.</w:t>
            </w:r>
          </w:p>
          <w:p w:rsidRPr="004D7159" w:rsidR="0043353C" w:rsidP="001F00F1" w:rsidRDefault="0043353C" w14:paraId="4FD89467" w14:textId="4449B9F4">
            <w:pPr>
              <w:rPr>
                <w:rFonts w:ascii="Arial" w:hAnsi="Arial" w:cs="Arial"/>
              </w:rPr>
            </w:pPr>
          </w:p>
        </w:tc>
        <w:tc>
          <w:tcPr>
            <w:tcW w:w="1559" w:type="dxa"/>
          </w:tcPr>
          <w:p w:rsidR="0043353C" w:rsidP="001F00F1" w:rsidRDefault="0043353C" w14:paraId="42C205EA" w14:textId="77777777">
            <w:pPr>
              <w:jc w:val="center"/>
              <w:rPr>
                <w:rFonts w:ascii="Arial" w:hAnsi="Arial" w:cs="Arial"/>
              </w:rPr>
            </w:pPr>
          </w:p>
        </w:tc>
        <w:tc>
          <w:tcPr>
            <w:tcW w:w="1559" w:type="dxa"/>
          </w:tcPr>
          <w:p w:rsidRPr="00E33AFE" w:rsidR="0043353C" w:rsidP="001F00F1" w:rsidRDefault="0043353C" w14:paraId="2869BB53" w14:textId="77777777">
            <w:pPr>
              <w:jc w:val="center"/>
              <w:rPr>
                <w:rFonts w:ascii="Arial" w:hAnsi="Arial" w:cs="Arial"/>
              </w:rPr>
            </w:pPr>
          </w:p>
        </w:tc>
      </w:tr>
      <w:tr w:rsidRPr="00E33AFE" w:rsidR="00FB2186" w:rsidTr="00FB2186" w14:paraId="649A928F" w14:textId="77777777">
        <w:trPr>
          <w:trHeight w:val="735"/>
        </w:trPr>
        <w:tc>
          <w:tcPr>
            <w:tcW w:w="1529" w:type="dxa"/>
          </w:tcPr>
          <w:p w:rsidR="00FB2186" w:rsidP="001F00F1" w:rsidRDefault="00FB2186" w14:paraId="4C233024" w14:textId="784D37D0">
            <w:pPr>
              <w:rPr>
                <w:rFonts w:ascii="Arial" w:hAnsi="Arial" w:cs="Arial"/>
              </w:rPr>
            </w:pPr>
          </w:p>
        </w:tc>
        <w:tc>
          <w:tcPr>
            <w:tcW w:w="2355" w:type="dxa"/>
          </w:tcPr>
          <w:p w:rsidRPr="00E33AFE" w:rsidR="00FB2186" w:rsidP="001F00F1" w:rsidRDefault="00FB2186" w14:paraId="7CFAC4DE" w14:textId="77777777">
            <w:pPr>
              <w:rPr>
                <w:rFonts w:ascii="Arial" w:hAnsi="Arial" w:cs="Arial"/>
              </w:rPr>
            </w:pPr>
          </w:p>
        </w:tc>
        <w:tc>
          <w:tcPr>
            <w:tcW w:w="7168" w:type="dxa"/>
          </w:tcPr>
          <w:p w:rsidR="00106086" w:rsidP="001F00F1" w:rsidRDefault="00FB2186" w14:paraId="085FE61B" w14:textId="77777777">
            <w:pPr>
              <w:rPr>
                <w:rFonts w:ascii="Arial" w:hAnsi="Arial" w:cs="Arial"/>
              </w:rPr>
            </w:pPr>
            <w:r w:rsidRPr="00334565">
              <w:rPr>
                <w:rFonts w:ascii="Arial" w:hAnsi="Arial" w:cs="Arial"/>
              </w:rPr>
              <w:t>Managing registered sex offenders</w:t>
            </w:r>
          </w:p>
          <w:p w:rsidR="004D7159" w:rsidP="001F00F1" w:rsidRDefault="00FB2186" w14:paraId="3012BA5B" w14:textId="05A79085">
            <w:pPr>
              <w:rPr>
                <w:rFonts w:ascii="Arial" w:hAnsi="Arial" w:cs="Arial"/>
              </w:rPr>
            </w:pPr>
            <w:r w:rsidRPr="00334565">
              <w:rPr>
                <w:rFonts w:ascii="Arial" w:hAnsi="Arial" w:cs="Arial"/>
              </w:rPr>
              <w:br/>
              <w:t>Forces must immediately make sure that officers understand and correctly implement the guidance for managing registered sex offenders during the pandemic</w:t>
            </w:r>
            <w:r w:rsidRPr="00334565" w:rsidR="004D7159">
              <w:rPr>
                <w:rFonts w:ascii="Arial" w:hAnsi="Arial" w:cs="Arial"/>
              </w:rPr>
              <w:t xml:space="preserve">. </w:t>
            </w:r>
          </w:p>
          <w:p w:rsidRPr="00C2291C" w:rsidR="006E43DF" w:rsidP="001F00F1" w:rsidRDefault="006E43DF" w14:paraId="3B5F7927" w14:textId="6C7DC59B">
            <w:pPr>
              <w:rPr>
                <w:rFonts w:ascii="Arial" w:hAnsi="Arial" w:cs="Arial"/>
                <w:b/>
                <w:bCs/>
                <w:color w:val="FF0000"/>
              </w:rPr>
            </w:pPr>
          </w:p>
        </w:tc>
        <w:tc>
          <w:tcPr>
            <w:tcW w:w="1559" w:type="dxa"/>
          </w:tcPr>
          <w:p w:rsidR="00FB2186" w:rsidP="001F00F1" w:rsidRDefault="00FB2186" w14:paraId="58B7946C" w14:textId="77777777">
            <w:pPr>
              <w:jc w:val="center"/>
              <w:rPr>
                <w:rFonts w:ascii="Arial" w:hAnsi="Arial" w:cs="Arial"/>
              </w:rPr>
            </w:pPr>
          </w:p>
        </w:tc>
        <w:tc>
          <w:tcPr>
            <w:tcW w:w="1559" w:type="dxa"/>
          </w:tcPr>
          <w:p w:rsidRPr="00E33AFE" w:rsidR="00FB2186" w:rsidP="001F00F1" w:rsidRDefault="00FB2186" w14:paraId="15C5E979" w14:textId="2DFD94CD">
            <w:pPr>
              <w:jc w:val="center"/>
              <w:rPr>
                <w:rFonts w:ascii="Arial" w:hAnsi="Arial" w:cs="Arial"/>
              </w:rPr>
            </w:pPr>
          </w:p>
        </w:tc>
      </w:tr>
      <w:tr w:rsidRPr="00E33AFE" w:rsidR="009A4849" w:rsidTr="001F00F1" w14:paraId="2D23E422" w14:textId="77777777">
        <w:tc>
          <w:tcPr>
            <w:tcW w:w="1529" w:type="dxa"/>
            <w:shd w:val="clear" w:color="auto" w:fill="D9D9D9" w:themeFill="background1" w:themeFillShade="D9"/>
          </w:tcPr>
          <w:p w:rsidRPr="00E33AFE" w:rsidR="009A4849" w:rsidP="001F00F1" w:rsidRDefault="00B572D3" w14:paraId="189FB529" w14:textId="415EC8EE">
            <w:pPr>
              <w:rPr>
                <w:rFonts w:ascii="Arial" w:hAnsi="Arial" w:cs="Arial"/>
                <w:b/>
                <w:bCs/>
              </w:rPr>
            </w:pPr>
            <w:r>
              <w:rPr>
                <w:rFonts w:ascii="Arial" w:hAnsi="Arial" w:cs="Arial"/>
                <w:b/>
                <w:bCs/>
              </w:rPr>
              <w:t>20 Apr</w:t>
            </w:r>
            <w:r w:rsidR="004736EC">
              <w:rPr>
                <w:rFonts w:ascii="Arial" w:hAnsi="Arial" w:cs="Arial"/>
                <w:b/>
                <w:bCs/>
              </w:rPr>
              <w:t xml:space="preserve"> </w:t>
            </w:r>
            <w:r w:rsidRPr="00E33AFE" w:rsidR="009A4849">
              <w:rPr>
                <w:rFonts w:ascii="Arial" w:hAnsi="Arial" w:cs="Arial"/>
                <w:b/>
                <w:bCs/>
              </w:rPr>
              <w:t>2021</w:t>
            </w:r>
          </w:p>
        </w:tc>
        <w:tc>
          <w:tcPr>
            <w:tcW w:w="12641" w:type="dxa"/>
            <w:gridSpan w:val="4"/>
            <w:shd w:val="clear" w:color="auto" w:fill="D9D9D9" w:themeFill="background1" w:themeFillShade="D9"/>
          </w:tcPr>
          <w:p w:rsidR="009A4849" w:rsidP="001F00F1" w:rsidRDefault="009A4849" w14:paraId="41F5B252" w14:textId="22ED0E87">
            <w:pPr>
              <w:rPr>
                <w:rFonts w:ascii="Arial" w:hAnsi="Arial" w:cs="Arial"/>
                <w:b/>
                <w:bCs/>
              </w:rPr>
            </w:pPr>
            <w:r>
              <w:rPr>
                <w:rFonts w:ascii="Arial" w:hAnsi="Arial" w:cs="Arial"/>
                <w:b/>
                <w:bCs/>
              </w:rPr>
              <w:t>Custody Services in a Covid-19 Environment</w:t>
            </w:r>
          </w:p>
          <w:p w:rsidR="009A4849" w:rsidP="001F00F1" w:rsidRDefault="009A4849" w14:paraId="09C6D81F" w14:textId="77777777">
            <w:pPr>
              <w:rPr>
                <w:rFonts w:ascii="Arial" w:hAnsi="Arial" w:cs="Arial"/>
                <w:b/>
                <w:bCs/>
              </w:rPr>
            </w:pPr>
          </w:p>
          <w:p w:rsidRPr="00E33AFE" w:rsidR="001160FB" w:rsidP="001160FB" w:rsidRDefault="001160FB" w14:paraId="4711DB2A"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9A4849" w:rsidP="001F00F1" w:rsidRDefault="009A4849" w14:paraId="275CC5FB" w14:textId="77777777">
            <w:pPr>
              <w:rPr>
                <w:rFonts w:ascii="Arial" w:hAnsi="Arial" w:cs="Arial"/>
                <w:b/>
                <w:bCs/>
              </w:rPr>
            </w:pPr>
          </w:p>
        </w:tc>
      </w:tr>
      <w:tr w:rsidRPr="00E33AFE" w:rsidR="009A4849" w:rsidTr="001F00F1" w14:paraId="26BCE70B" w14:textId="77777777">
        <w:tc>
          <w:tcPr>
            <w:tcW w:w="1529" w:type="dxa"/>
          </w:tcPr>
          <w:p w:rsidRPr="00334565" w:rsidR="009A4849" w:rsidP="001F00F1" w:rsidRDefault="009A4849" w14:paraId="54F3BDCC" w14:textId="456317B4">
            <w:pPr>
              <w:rPr>
                <w:rFonts w:ascii="Arial" w:hAnsi="Arial" w:cs="Arial"/>
                <w:color w:val="FF0000"/>
              </w:rPr>
            </w:pPr>
          </w:p>
        </w:tc>
        <w:tc>
          <w:tcPr>
            <w:tcW w:w="2355" w:type="dxa"/>
          </w:tcPr>
          <w:p w:rsidRPr="00E33AFE" w:rsidR="009A4849" w:rsidP="001F00F1" w:rsidRDefault="009A4849" w14:paraId="25C525F6" w14:textId="77777777">
            <w:pPr>
              <w:rPr>
                <w:rFonts w:ascii="Arial" w:hAnsi="Arial" w:cs="Arial"/>
              </w:rPr>
            </w:pPr>
          </w:p>
        </w:tc>
        <w:tc>
          <w:tcPr>
            <w:tcW w:w="7168" w:type="dxa"/>
          </w:tcPr>
          <w:p w:rsidRPr="004D7159" w:rsidR="004D7159" w:rsidP="004D7159" w:rsidRDefault="004D7159" w14:paraId="1B721568" w14:textId="77777777">
            <w:pPr>
              <w:autoSpaceDE w:val="0"/>
              <w:autoSpaceDN w:val="0"/>
              <w:adjustRightInd w:val="0"/>
              <w:spacing w:before="100" w:after="100"/>
              <w:rPr>
                <w:rFonts w:ascii="Arial" w:hAnsi="Arial" w:cs="Arial"/>
              </w:rPr>
            </w:pPr>
            <w:r w:rsidRPr="004D7159">
              <w:rPr>
                <w:rFonts w:ascii="Arial" w:hAnsi="Arial" w:cs="Arial"/>
              </w:rPr>
              <w:t>To help clarify the custody information that forces collect and use, we recommend that forces:</w:t>
            </w:r>
          </w:p>
          <w:p w:rsidRPr="004D7159" w:rsidR="004D7159" w:rsidP="004D7159" w:rsidRDefault="004D7159" w14:paraId="770E387D" w14:textId="5174575F">
            <w:pPr>
              <w:pStyle w:val="ListParagraph"/>
              <w:numPr>
                <w:ilvl w:val="0"/>
                <w:numId w:val="10"/>
              </w:numPr>
              <w:rPr>
                <w:rFonts w:ascii="Arial" w:hAnsi="Arial" w:cs="Arial"/>
              </w:rPr>
            </w:pPr>
            <w:r w:rsidRPr="004D7159">
              <w:rPr>
                <w:rFonts w:ascii="Arial" w:hAnsi="Arial" w:cs="Arial"/>
              </w:rPr>
              <w:lastRenderedPageBreak/>
              <w:t>Track the numbers of detainees with, or suspected of having, COVID-19.</w:t>
            </w:r>
          </w:p>
          <w:p w:rsidRPr="004D7159" w:rsidR="004D7159" w:rsidP="004D7159" w:rsidRDefault="004D7159" w14:paraId="69EA02A5" w14:textId="7748B2C5">
            <w:pPr>
              <w:pStyle w:val="ListParagraph"/>
              <w:numPr>
                <w:ilvl w:val="0"/>
                <w:numId w:val="10"/>
              </w:numPr>
              <w:rPr>
                <w:rFonts w:ascii="Arial" w:hAnsi="Arial" w:cs="Arial"/>
              </w:rPr>
            </w:pPr>
            <w:r w:rsidRPr="004D7159">
              <w:rPr>
                <w:rFonts w:ascii="Arial" w:hAnsi="Arial" w:cs="Arial"/>
              </w:rPr>
              <w:t>Record and monitor the length of time detainees remain in police custody, and any additional detention times due to waits for virtual remand hearings.</w:t>
            </w:r>
          </w:p>
          <w:p w:rsidRPr="004D7159" w:rsidR="009A4849" w:rsidP="004D7159" w:rsidRDefault="009A4849" w14:paraId="2BADF58C" w14:textId="491595C6">
            <w:pPr>
              <w:pStyle w:val="ListParagraph"/>
              <w:numPr>
                <w:ilvl w:val="0"/>
                <w:numId w:val="10"/>
              </w:numPr>
              <w:rPr>
                <w:rFonts w:ascii="Arial" w:hAnsi="Arial" w:cs="Arial"/>
              </w:rPr>
            </w:pPr>
            <w:r w:rsidRPr="004D7159">
              <w:rPr>
                <w:rFonts w:ascii="Arial" w:hAnsi="Arial" w:cs="Arial"/>
              </w:rPr>
              <w:t>Record and monitor the way in which detainees receive their legal rights, and how many receive them by virtual means rather than a solicitor attending in</w:t>
            </w:r>
            <w:r w:rsidRPr="004D7159" w:rsidR="004D7159">
              <w:rPr>
                <w:rFonts w:ascii="Arial" w:hAnsi="Arial" w:cs="Arial"/>
              </w:rPr>
              <w:t xml:space="preserve"> </w:t>
            </w:r>
            <w:r w:rsidRPr="004D7159">
              <w:rPr>
                <w:rFonts w:ascii="Arial" w:hAnsi="Arial" w:cs="Arial"/>
              </w:rPr>
              <w:t xml:space="preserve">person </w:t>
            </w:r>
            <w:r w:rsidRPr="004D7159" w:rsidR="004D7159">
              <w:rPr>
                <w:rFonts w:ascii="Arial" w:hAnsi="Arial" w:cs="Arial"/>
              </w:rPr>
              <w:t>and</w:t>
            </w:r>
          </w:p>
          <w:p w:rsidRPr="004D7159" w:rsidR="004D7159" w:rsidP="004D7159" w:rsidRDefault="004D7159" w14:paraId="43E93546" w14:textId="77777777">
            <w:pPr>
              <w:pStyle w:val="ListParagraph"/>
              <w:numPr>
                <w:ilvl w:val="0"/>
                <w:numId w:val="10"/>
              </w:numPr>
              <w:rPr>
                <w:rFonts w:ascii="Arial" w:hAnsi="Arial" w:cs="Arial"/>
              </w:rPr>
            </w:pPr>
            <w:r w:rsidRPr="004D7159">
              <w:rPr>
                <w:rFonts w:ascii="Arial" w:hAnsi="Arial" w:cs="Arial"/>
              </w:rPr>
              <w:t>Record the use of bail and released under investigation, and assess any increases in pre-charge bail</w:t>
            </w:r>
          </w:p>
          <w:p w:rsidRPr="004D7159" w:rsidR="009A4849" w:rsidP="004D7159" w:rsidRDefault="009A4849" w14:paraId="20589A60" w14:textId="33AA69EA">
            <w:pPr>
              <w:pStyle w:val="ListParagraph"/>
              <w:rPr>
                <w:rFonts w:ascii="Arial" w:hAnsi="Arial" w:cs="Arial"/>
              </w:rPr>
            </w:pPr>
          </w:p>
        </w:tc>
        <w:tc>
          <w:tcPr>
            <w:tcW w:w="1559" w:type="dxa"/>
          </w:tcPr>
          <w:p w:rsidRPr="00C2291C" w:rsidR="009A4849" w:rsidP="001F00F1" w:rsidRDefault="00334565" w14:paraId="022726DA" w14:textId="1703FFC2">
            <w:pPr>
              <w:jc w:val="center"/>
              <w:rPr>
                <w:rFonts w:ascii="Arial" w:hAnsi="Arial" w:cs="Arial"/>
              </w:rPr>
            </w:pPr>
            <w:r w:rsidRPr="00C2291C">
              <w:rPr>
                <w:rFonts w:ascii="Arial" w:hAnsi="Arial" w:cs="Arial"/>
              </w:rPr>
              <w:lastRenderedPageBreak/>
              <w:t>2</w:t>
            </w:r>
          </w:p>
        </w:tc>
        <w:tc>
          <w:tcPr>
            <w:tcW w:w="1559" w:type="dxa"/>
          </w:tcPr>
          <w:p w:rsidRPr="00C2291C" w:rsidR="009A4849" w:rsidP="001F00F1" w:rsidRDefault="009A4849" w14:paraId="330A21BC" w14:textId="77777777">
            <w:pPr>
              <w:jc w:val="center"/>
              <w:rPr>
                <w:rFonts w:ascii="Arial" w:hAnsi="Arial" w:cs="Arial"/>
              </w:rPr>
            </w:pPr>
            <w:r w:rsidRPr="00C2291C">
              <w:rPr>
                <w:rFonts w:ascii="Arial" w:hAnsi="Arial" w:cs="Arial"/>
              </w:rPr>
              <w:t>0</w:t>
            </w:r>
          </w:p>
        </w:tc>
      </w:tr>
      <w:tr w:rsidRPr="00E33AFE" w:rsidR="009A4849" w:rsidTr="001F00F1" w14:paraId="116D9187" w14:textId="77777777">
        <w:tc>
          <w:tcPr>
            <w:tcW w:w="1529" w:type="dxa"/>
          </w:tcPr>
          <w:p w:rsidRPr="00334565" w:rsidR="009A4849" w:rsidP="001F00F1" w:rsidRDefault="009A4849" w14:paraId="382AB4E5" w14:textId="05913906">
            <w:pPr>
              <w:rPr>
                <w:rFonts w:ascii="Arial" w:hAnsi="Arial" w:cs="Arial"/>
                <w:color w:val="FF0000"/>
              </w:rPr>
            </w:pPr>
          </w:p>
        </w:tc>
        <w:tc>
          <w:tcPr>
            <w:tcW w:w="2355" w:type="dxa"/>
          </w:tcPr>
          <w:p w:rsidRPr="00E33AFE" w:rsidR="009A4849" w:rsidP="001F00F1" w:rsidRDefault="009A4849" w14:paraId="596A9326" w14:textId="77777777">
            <w:pPr>
              <w:rPr>
                <w:rFonts w:ascii="Arial" w:hAnsi="Arial" w:cs="Arial"/>
              </w:rPr>
            </w:pPr>
          </w:p>
        </w:tc>
        <w:tc>
          <w:tcPr>
            <w:tcW w:w="7168" w:type="dxa"/>
          </w:tcPr>
          <w:p w:rsidR="009A4849" w:rsidP="00A644DE" w:rsidRDefault="009A4849" w14:paraId="3A7C0C1E" w14:textId="2EB1CE22">
            <w:pPr>
              <w:rPr>
                <w:rFonts w:ascii="Arial" w:hAnsi="Arial" w:cs="Arial"/>
              </w:rPr>
            </w:pPr>
            <w:r w:rsidRPr="00334565">
              <w:rPr>
                <w:rFonts w:ascii="Arial" w:hAnsi="Arial" w:cs="Arial"/>
              </w:rPr>
              <w:t>The police service should evaluate the advantages and disadvantages of using virtual remand hearings. It should use this information to help the wider Criminal Justice System learn from its experience and develop better working arrangements that meet the needs of justice and make best use of public money</w:t>
            </w:r>
            <w:r w:rsidRPr="00334565" w:rsidR="00334565">
              <w:rPr>
                <w:rFonts w:ascii="Arial" w:hAnsi="Arial" w:cs="Arial"/>
              </w:rPr>
              <w:t>.</w:t>
            </w:r>
          </w:p>
          <w:p w:rsidRPr="009A4849" w:rsidR="00334565" w:rsidP="00A644DE" w:rsidRDefault="00334565" w14:paraId="689C1077" w14:textId="469AC4C8">
            <w:pPr>
              <w:rPr>
                <w:rFonts w:ascii="Arial" w:hAnsi="Arial" w:cs="Arial"/>
              </w:rPr>
            </w:pPr>
          </w:p>
        </w:tc>
        <w:tc>
          <w:tcPr>
            <w:tcW w:w="1559" w:type="dxa"/>
          </w:tcPr>
          <w:p w:rsidR="009A4849" w:rsidP="001F00F1" w:rsidRDefault="009A4849" w14:paraId="46308224" w14:textId="77777777">
            <w:pPr>
              <w:jc w:val="center"/>
              <w:rPr>
                <w:rFonts w:ascii="Arial" w:hAnsi="Arial" w:cs="Arial"/>
              </w:rPr>
            </w:pPr>
          </w:p>
        </w:tc>
        <w:tc>
          <w:tcPr>
            <w:tcW w:w="1559" w:type="dxa"/>
          </w:tcPr>
          <w:p w:rsidRPr="00E33AFE" w:rsidR="009A4849" w:rsidP="001F00F1" w:rsidRDefault="009A4849" w14:paraId="4DFD81E8" w14:textId="77777777">
            <w:pPr>
              <w:jc w:val="center"/>
              <w:rPr>
                <w:rFonts w:ascii="Arial" w:hAnsi="Arial" w:cs="Arial"/>
              </w:rPr>
            </w:pPr>
          </w:p>
        </w:tc>
      </w:tr>
      <w:tr w:rsidRPr="00E33AFE" w:rsidR="00BE207D" w:rsidTr="001F00F1" w14:paraId="1C2453B9" w14:textId="77777777">
        <w:tc>
          <w:tcPr>
            <w:tcW w:w="1529" w:type="dxa"/>
            <w:shd w:val="clear" w:color="auto" w:fill="D9D9D9" w:themeFill="background1" w:themeFillShade="D9"/>
          </w:tcPr>
          <w:p w:rsidRPr="00E33AFE" w:rsidR="00BE207D" w:rsidP="001F00F1" w:rsidRDefault="00BE207D" w14:paraId="498B1489" w14:textId="352C8E98">
            <w:pPr>
              <w:rPr>
                <w:rFonts w:ascii="Arial" w:hAnsi="Arial" w:cs="Arial"/>
                <w:b/>
                <w:bCs/>
              </w:rPr>
            </w:pPr>
            <w:r>
              <w:rPr>
                <w:rFonts w:ascii="Arial" w:hAnsi="Arial" w:cs="Arial"/>
                <w:b/>
                <w:bCs/>
              </w:rPr>
              <w:t>23 Jun</w:t>
            </w:r>
            <w:r w:rsidR="004736EC">
              <w:rPr>
                <w:rFonts w:ascii="Arial" w:hAnsi="Arial" w:cs="Arial"/>
                <w:b/>
                <w:bCs/>
              </w:rPr>
              <w:t xml:space="preserve"> </w:t>
            </w:r>
            <w:r w:rsidRPr="00E33AFE">
              <w:rPr>
                <w:rFonts w:ascii="Arial" w:hAnsi="Arial" w:cs="Arial"/>
                <w:b/>
                <w:bCs/>
              </w:rPr>
              <w:t xml:space="preserve"> 2021</w:t>
            </w:r>
          </w:p>
        </w:tc>
        <w:tc>
          <w:tcPr>
            <w:tcW w:w="12641" w:type="dxa"/>
            <w:gridSpan w:val="4"/>
            <w:shd w:val="clear" w:color="auto" w:fill="D9D9D9" w:themeFill="background1" w:themeFillShade="D9"/>
          </w:tcPr>
          <w:p w:rsidR="00BE207D" w:rsidP="001F00F1" w:rsidRDefault="00BE207D" w14:paraId="779FAA07" w14:textId="77777777">
            <w:pPr>
              <w:rPr>
                <w:rFonts w:ascii="Arial" w:hAnsi="Arial" w:cs="Arial"/>
                <w:b/>
                <w:bCs/>
              </w:rPr>
            </w:pPr>
            <w:r>
              <w:rPr>
                <w:rFonts w:ascii="Arial" w:hAnsi="Arial" w:cs="Arial"/>
                <w:b/>
                <w:bCs/>
              </w:rPr>
              <w:t xml:space="preserve">Nottinghamshire Police – Review of Policing Domestic Abuse During the Pandemic  </w:t>
            </w:r>
          </w:p>
          <w:p w:rsidR="00BE207D" w:rsidP="001F00F1" w:rsidRDefault="00BE207D" w14:paraId="434ABBB7" w14:textId="77777777">
            <w:pPr>
              <w:rPr>
                <w:rFonts w:ascii="Arial" w:hAnsi="Arial" w:cs="Arial"/>
                <w:b/>
                <w:bCs/>
              </w:rPr>
            </w:pPr>
          </w:p>
          <w:p w:rsidRPr="00E33AFE" w:rsidR="00BE207D" w:rsidP="001F00F1" w:rsidRDefault="00BE207D" w14:paraId="251027FC"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BE207D" w:rsidP="001F00F1" w:rsidRDefault="00BE207D" w14:paraId="77DAB37A" w14:textId="77777777">
            <w:pPr>
              <w:rPr>
                <w:rFonts w:ascii="Arial" w:hAnsi="Arial" w:cs="Arial"/>
                <w:b/>
                <w:bCs/>
              </w:rPr>
            </w:pPr>
          </w:p>
        </w:tc>
      </w:tr>
      <w:tr w:rsidRPr="00E33AFE" w:rsidR="00BE207D" w:rsidTr="001F00F1" w14:paraId="31383331" w14:textId="77777777">
        <w:tc>
          <w:tcPr>
            <w:tcW w:w="1529" w:type="dxa"/>
          </w:tcPr>
          <w:p w:rsidRPr="00E33AFE" w:rsidR="00BE207D" w:rsidP="001F00F1" w:rsidRDefault="00BE207D" w14:paraId="38AC922F" w14:textId="2F454C7C">
            <w:pPr>
              <w:rPr>
                <w:rFonts w:ascii="Arial" w:hAnsi="Arial" w:cs="Arial"/>
              </w:rPr>
            </w:pPr>
          </w:p>
        </w:tc>
        <w:tc>
          <w:tcPr>
            <w:tcW w:w="2355" w:type="dxa"/>
          </w:tcPr>
          <w:p w:rsidRPr="00E33AFE" w:rsidR="00BE207D" w:rsidP="001F00F1" w:rsidRDefault="00BE207D" w14:paraId="4F70F4D5" w14:textId="77777777">
            <w:pPr>
              <w:rPr>
                <w:rFonts w:ascii="Arial" w:hAnsi="Arial" w:cs="Arial"/>
              </w:rPr>
            </w:pPr>
          </w:p>
        </w:tc>
        <w:tc>
          <w:tcPr>
            <w:tcW w:w="7168" w:type="dxa"/>
          </w:tcPr>
          <w:p w:rsidRPr="00021E3E" w:rsidR="00BE207D" w:rsidP="00185D81" w:rsidRDefault="00BE207D" w14:paraId="3B6D6E77" w14:textId="77777777">
            <w:pPr>
              <w:pStyle w:val="ListParagraph"/>
              <w:numPr>
                <w:ilvl w:val="0"/>
                <w:numId w:val="5"/>
              </w:numPr>
              <w:ind w:left="714" w:hanging="357"/>
              <w:rPr>
                <w:rFonts w:ascii="Arial" w:hAnsi="Arial" w:cs="Arial"/>
                <w:bCs/>
                <w:iCs/>
              </w:rPr>
            </w:pPr>
            <w:r w:rsidRPr="00021E3E">
              <w:rPr>
                <w:rFonts w:ascii="Arial" w:hAnsi="Arial" w:cs="Arial"/>
                <w:bCs/>
                <w:iCs/>
              </w:rPr>
              <w:t>We recommend that if forces continue to adopt online contact methods in respect of victims of domestic abuse, they should immediately introduce an effective supervision and monitoring framework. The framework should assess the suitability of such contact methods, ensuring that victim needs are at the forefront of decisions around their use and appropriate onward action is taken in all cases.</w:t>
            </w:r>
          </w:p>
          <w:p w:rsidRPr="00021E3E" w:rsidR="00BE207D" w:rsidP="00185D81" w:rsidRDefault="00BE207D" w14:paraId="703391F6" w14:textId="77777777">
            <w:pPr>
              <w:pStyle w:val="ListParagraph"/>
              <w:numPr>
                <w:ilvl w:val="0"/>
                <w:numId w:val="5"/>
              </w:numPr>
              <w:ind w:left="714" w:hanging="357"/>
              <w:rPr>
                <w:rFonts w:ascii="Arial" w:hAnsi="Arial" w:cs="Arial"/>
                <w:bCs/>
                <w:iCs/>
              </w:rPr>
            </w:pPr>
            <w:r w:rsidRPr="00021E3E">
              <w:rPr>
                <w:rFonts w:ascii="Arial" w:hAnsi="Arial" w:cs="Arial"/>
                <w:bCs/>
                <w:iCs/>
              </w:rPr>
              <w:t>We recommend that forces immediately review their use of a telephone-based initial response to any domestic abuse incidents and crimes and ensure that it is in accordance with the strict parameters set out by the College of Policing.</w:t>
            </w:r>
          </w:p>
          <w:p w:rsidRPr="006439D7" w:rsidR="00BE207D" w:rsidP="001F00F1" w:rsidRDefault="00BE207D" w14:paraId="05737631" w14:textId="77777777">
            <w:pPr>
              <w:rPr>
                <w:rFonts w:ascii="Arial" w:hAnsi="Arial" w:cs="Arial"/>
              </w:rPr>
            </w:pPr>
          </w:p>
        </w:tc>
        <w:tc>
          <w:tcPr>
            <w:tcW w:w="1559" w:type="dxa"/>
          </w:tcPr>
          <w:p w:rsidRPr="00334565" w:rsidR="00BE207D" w:rsidP="001F00F1" w:rsidRDefault="00BE207D" w14:paraId="3989F7F7" w14:textId="77777777">
            <w:pPr>
              <w:jc w:val="center"/>
              <w:rPr>
                <w:rFonts w:ascii="Arial" w:hAnsi="Arial" w:cs="Arial"/>
              </w:rPr>
            </w:pPr>
            <w:r w:rsidRPr="00334565">
              <w:rPr>
                <w:rFonts w:ascii="Arial" w:hAnsi="Arial" w:cs="Arial"/>
              </w:rPr>
              <w:t>3</w:t>
            </w:r>
          </w:p>
        </w:tc>
        <w:tc>
          <w:tcPr>
            <w:tcW w:w="1559" w:type="dxa"/>
          </w:tcPr>
          <w:p w:rsidRPr="00334565" w:rsidR="00BE207D" w:rsidP="001F00F1" w:rsidRDefault="00BE207D" w14:paraId="7CFA811D" w14:textId="77777777">
            <w:pPr>
              <w:jc w:val="center"/>
              <w:rPr>
                <w:rFonts w:ascii="Arial" w:hAnsi="Arial" w:cs="Arial"/>
              </w:rPr>
            </w:pPr>
            <w:r w:rsidRPr="00334565">
              <w:rPr>
                <w:rFonts w:ascii="Arial" w:hAnsi="Arial" w:cs="Arial"/>
              </w:rPr>
              <w:t>0</w:t>
            </w:r>
          </w:p>
        </w:tc>
      </w:tr>
      <w:tr w:rsidRPr="00E33AFE" w:rsidR="00BE207D" w:rsidTr="001F00F1" w14:paraId="2CFF7420" w14:textId="77777777">
        <w:tc>
          <w:tcPr>
            <w:tcW w:w="1529" w:type="dxa"/>
          </w:tcPr>
          <w:p w:rsidRPr="00E33AFE" w:rsidR="00BE207D" w:rsidP="001F00F1" w:rsidRDefault="00BE207D" w14:paraId="1E4F16DC" w14:textId="1093F875">
            <w:pPr>
              <w:rPr>
                <w:rFonts w:ascii="Arial" w:hAnsi="Arial" w:cs="Arial"/>
              </w:rPr>
            </w:pPr>
          </w:p>
        </w:tc>
        <w:tc>
          <w:tcPr>
            <w:tcW w:w="2355" w:type="dxa"/>
          </w:tcPr>
          <w:p w:rsidRPr="00E33AFE" w:rsidR="00BE207D" w:rsidP="001F00F1" w:rsidRDefault="00BE207D" w14:paraId="5B2CB349" w14:textId="77777777">
            <w:pPr>
              <w:rPr>
                <w:rFonts w:ascii="Arial" w:hAnsi="Arial" w:cs="Arial"/>
              </w:rPr>
            </w:pPr>
          </w:p>
        </w:tc>
        <w:tc>
          <w:tcPr>
            <w:tcW w:w="7168" w:type="dxa"/>
          </w:tcPr>
          <w:p w:rsidR="00BE207D" w:rsidP="00185D81" w:rsidRDefault="00BE207D" w14:paraId="5CE6EEA7" w14:textId="620B5E97">
            <w:pPr>
              <w:rPr>
                <w:rFonts w:ascii="Arial" w:hAnsi="Arial" w:cs="Arial"/>
                <w:bCs/>
                <w:iCs/>
              </w:rPr>
            </w:pPr>
            <w:r w:rsidRPr="00021E3E">
              <w:rPr>
                <w:rFonts w:ascii="Arial" w:hAnsi="Arial" w:cs="Arial"/>
                <w:bCs/>
                <w:iCs/>
              </w:rPr>
              <w:t>We recommend that forces immediately review their capacity to provide ongoing support and safeguarding to victims of domestic abuse whose case is awaiting trial at court. This should:</w:t>
            </w:r>
          </w:p>
          <w:p w:rsidRPr="00021E3E" w:rsidR="00106086" w:rsidP="00185D81" w:rsidRDefault="00106086" w14:paraId="6938BD51" w14:textId="77777777">
            <w:pPr>
              <w:rPr>
                <w:rFonts w:ascii="Arial" w:hAnsi="Arial" w:cs="Arial"/>
                <w:bCs/>
                <w:iCs/>
              </w:rPr>
            </w:pPr>
          </w:p>
          <w:p w:rsidRPr="00021E3E" w:rsidR="00BE207D" w:rsidP="00185D81" w:rsidRDefault="00BE207D" w14:paraId="225E7588" w14:textId="77777777">
            <w:pPr>
              <w:pStyle w:val="ListParagraph"/>
              <w:numPr>
                <w:ilvl w:val="0"/>
                <w:numId w:val="6"/>
              </w:numPr>
              <w:rPr>
                <w:rFonts w:ascii="Arial" w:hAnsi="Arial" w:cs="Arial"/>
                <w:bCs/>
                <w:iCs/>
              </w:rPr>
            </w:pPr>
            <w:r w:rsidRPr="00021E3E">
              <w:rPr>
                <w:rFonts w:ascii="Arial" w:hAnsi="Arial" w:cs="Arial"/>
                <w:bCs/>
                <w:iCs/>
              </w:rPr>
              <w:t>ensure there are sufficient resources available to maintain contact with victims to keep them up to date with the progress of their case; and</w:t>
            </w:r>
          </w:p>
          <w:p w:rsidR="00BE207D" w:rsidP="00185D81" w:rsidRDefault="00BE207D" w14:paraId="1CCF955C" w14:textId="54546D9D">
            <w:pPr>
              <w:pStyle w:val="ListParagraph"/>
              <w:numPr>
                <w:ilvl w:val="0"/>
                <w:numId w:val="6"/>
              </w:numPr>
              <w:rPr>
                <w:rFonts w:ascii="Arial" w:hAnsi="Arial" w:cs="Arial"/>
                <w:bCs/>
                <w:iCs/>
              </w:rPr>
            </w:pPr>
            <w:r w:rsidRPr="00021E3E">
              <w:rPr>
                <w:rFonts w:ascii="Arial" w:hAnsi="Arial" w:cs="Arial"/>
                <w:bCs/>
                <w:iCs/>
              </w:rPr>
              <w:t xml:space="preserve">enable the offer of access to specialist support services as well as opportunities to address concerns victims may have regarding continuing to support a prosecution through the delays. </w:t>
            </w:r>
          </w:p>
          <w:p w:rsidRPr="00021E3E" w:rsidR="00BE207D" w:rsidP="00185D81" w:rsidRDefault="00BE207D" w14:paraId="1D838799" w14:textId="77777777">
            <w:pPr>
              <w:pStyle w:val="ListParagraph"/>
              <w:rPr>
                <w:rFonts w:ascii="Arial" w:hAnsi="Arial" w:cs="Arial"/>
                <w:bCs/>
                <w:iCs/>
              </w:rPr>
            </w:pPr>
          </w:p>
        </w:tc>
        <w:tc>
          <w:tcPr>
            <w:tcW w:w="1559" w:type="dxa"/>
          </w:tcPr>
          <w:p w:rsidRPr="00E33AFE" w:rsidR="00BE207D" w:rsidP="001F00F1" w:rsidRDefault="00BE207D" w14:paraId="59F5B6B2" w14:textId="77777777">
            <w:pPr>
              <w:jc w:val="center"/>
              <w:rPr>
                <w:rFonts w:ascii="Arial" w:hAnsi="Arial" w:cs="Arial"/>
              </w:rPr>
            </w:pPr>
          </w:p>
        </w:tc>
        <w:tc>
          <w:tcPr>
            <w:tcW w:w="1559" w:type="dxa"/>
          </w:tcPr>
          <w:p w:rsidRPr="00E33AFE" w:rsidR="00BE207D" w:rsidP="001F00F1" w:rsidRDefault="00BE207D" w14:paraId="426EBAC2" w14:textId="77777777">
            <w:pPr>
              <w:jc w:val="center"/>
              <w:rPr>
                <w:rFonts w:ascii="Arial" w:hAnsi="Arial" w:cs="Arial"/>
              </w:rPr>
            </w:pPr>
          </w:p>
        </w:tc>
      </w:tr>
      <w:tr w:rsidRPr="00E33AFE" w:rsidR="00BE207D" w:rsidTr="001F00F1" w14:paraId="41E0E544" w14:textId="77777777">
        <w:tc>
          <w:tcPr>
            <w:tcW w:w="1529" w:type="dxa"/>
          </w:tcPr>
          <w:p w:rsidRPr="00E33AFE" w:rsidR="00BE207D" w:rsidP="001F00F1" w:rsidRDefault="00BE207D" w14:paraId="08B74658" w14:textId="17AF57F4">
            <w:pPr>
              <w:rPr>
                <w:rFonts w:ascii="Arial" w:hAnsi="Arial" w:cs="Arial"/>
              </w:rPr>
            </w:pPr>
          </w:p>
        </w:tc>
        <w:tc>
          <w:tcPr>
            <w:tcW w:w="2355" w:type="dxa"/>
          </w:tcPr>
          <w:p w:rsidRPr="00E33AFE" w:rsidR="00BE207D" w:rsidP="001F00F1" w:rsidRDefault="00BE207D" w14:paraId="7A125F9A" w14:textId="77777777">
            <w:pPr>
              <w:rPr>
                <w:rFonts w:ascii="Arial" w:hAnsi="Arial" w:cs="Arial"/>
              </w:rPr>
            </w:pPr>
          </w:p>
        </w:tc>
        <w:tc>
          <w:tcPr>
            <w:tcW w:w="7168" w:type="dxa"/>
          </w:tcPr>
          <w:p w:rsidR="00BE207D" w:rsidP="00185D81" w:rsidRDefault="00BE207D" w14:paraId="2DEA9BA5" w14:textId="675285CB">
            <w:pPr>
              <w:rPr>
                <w:rFonts w:ascii="Arial" w:hAnsi="Arial" w:cs="Arial"/>
                <w:bCs/>
                <w:iCs/>
              </w:rPr>
            </w:pPr>
            <w:r w:rsidRPr="00C8320D">
              <w:rPr>
                <w:rFonts w:ascii="Arial" w:hAnsi="Arial" w:cs="Arial"/>
                <w:bCs/>
                <w:iCs/>
              </w:rPr>
              <w:t>We recommend that all forces immediately review their use of outcome 15, outcome 16 and evidence-led prosecutions. This is to ensure that:</w:t>
            </w:r>
          </w:p>
          <w:p w:rsidRPr="00C8320D" w:rsidR="00185D81" w:rsidP="00185D81" w:rsidRDefault="00185D81" w14:paraId="63E3BB00" w14:textId="77777777">
            <w:pPr>
              <w:rPr>
                <w:rFonts w:ascii="Arial" w:hAnsi="Arial" w:cs="Arial"/>
                <w:bCs/>
                <w:iCs/>
              </w:rPr>
            </w:pPr>
          </w:p>
          <w:p w:rsidRPr="00C8320D" w:rsidR="00BE207D" w:rsidP="00185D81" w:rsidRDefault="00BE207D" w14:paraId="1C61D6CB" w14:textId="77777777">
            <w:pPr>
              <w:pStyle w:val="ListParagraph"/>
              <w:numPr>
                <w:ilvl w:val="0"/>
                <w:numId w:val="7"/>
              </w:numPr>
              <w:rPr>
                <w:rFonts w:ascii="Arial" w:hAnsi="Arial" w:cs="Arial"/>
                <w:bCs/>
                <w:iCs/>
              </w:rPr>
            </w:pPr>
            <w:r w:rsidRPr="00C8320D">
              <w:rPr>
                <w:rFonts w:ascii="Arial" w:hAnsi="Arial" w:cs="Arial"/>
                <w:bCs/>
                <w:iCs/>
              </w:rPr>
              <w:t>domestic abuse investigations guarantee all attempts to engage victims are explored, and that all possible lines of evidence are considered so that in all cases the best possible outcomes for victims are achieved;</w:t>
            </w:r>
          </w:p>
          <w:p w:rsidRPr="00C8320D" w:rsidR="00BE207D" w:rsidP="00185D81" w:rsidRDefault="00BE207D" w14:paraId="7079F905" w14:textId="77777777">
            <w:pPr>
              <w:pStyle w:val="ListParagraph"/>
              <w:numPr>
                <w:ilvl w:val="0"/>
                <w:numId w:val="7"/>
              </w:numPr>
              <w:rPr>
                <w:rFonts w:ascii="Arial" w:hAnsi="Arial" w:cs="Arial"/>
                <w:bCs/>
                <w:iCs/>
              </w:rPr>
            </w:pPr>
            <w:r w:rsidRPr="00C8320D">
              <w:rPr>
                <w:rFonts w:ascii="Arial" w:hAnsi="Arial" w:cs="Arial"/>
                <w:bCs/>
                <w:iCs/>
              </w:rPr>
              <w:t>there is regular and effective supervision of investigations that supports the above point to be achieved; and</w:t>
            </w:r>
          </w:p>
          <w:p w:rsidRPr="00C8320D" w:rsidR="00BE207D" w:rsidP="00185D81" w:rsidRDefault="00BE207D" w14:paraId="12531567" w14:textId="77777777">
            <w:pPr>
              <w:pStyle w:val="ListParagraph"/>
              <w:numPr>
                <w:ilvl w:val="0"/>
                <w:numId w:val="7"/>
              </w:numPr>
              <w:rPr>
                <w:rFonts w:ascii="Arial" w:hAnsi="Arial" w:cs="Arial"/>
                <w:bCs/>
                <w:iCs/>
              </w:rPr>
            </w:pPr>
            <w:r w:rsidRPr="00C8320D">
              <w:rPr>
                <w:rFonts w:ascii="Arial" w:hAnsi="Arial" w:cs="Arial"/>
                <w:bCs/>
                <w:iCs/>
              </w:rPr>
              <w:t>the use of outcomes 15 and 16 is appropriate, and the reasons for using them, including auditable evidence of victim engagement, are clearly recorded.</w:t>
            </w:r>
          </w:p>
          <w:p w:rsidR="00BE207D" w:rsidP="00185D81" w:rsidRDefault="00BE207D" w14:paraId="64A8F090" w14:textId="77777777">
            <w:pPr>
              <w:rPr>
                <w:rFonts w:ascii="Arial" w:hAnsi="Arial" w:cs="Arial"/>
                <w:bCs/>
                <w:iCs/>
              </w:rPr>
            </w:pPr>
          </w:p>
          <w:p w:rsidRPr="00021E3E" w:rsidR="00C2291C" w:rsidP="00185D81" w:rsidRDefault="00C2291C" w14:paraId="1868C924" w14:textId="20FB52EC">
            <w:pPr>
              <w:rPr>
                <w:rFonts w:ascii="Arial" w:hAnsi="Arial" w:cs="Arial"/>
                <w:bCs/>
                <w:iCs/>
              </w:rPr>
            </w:pPr>
          </w:p>
        </w:tc>
        <w:tc>
          <w:tcPr>
            <w:tcW w:w="1559" w:type="dxa"/>
          </w:tcPr>
          <w:p w:rsidRPr="00E33AFE" w:rsidR="00BE207D" w:rsidP="001F00F1" w:rsidRDefault="00BE207D" w14:paraId="06F930D0" w14:textId="77777777">
            <w:pPr>
              <w:jc w:val="center"/>
              <w:rPr>
                <w:rFonts w:ascii="Arial" w:hAnsi="Arial" w:cs="Arial"/>
              </w:rPr>
            </w:pPr>
          </w:p>
        </w:tc>
        <w:tc>
          <w:tcPr>
            <w:tcW w:w="1559" w:type="dxa"/>
          </w:tcPr>
          <w:p w:rsidRPr="00E33AFE" w:rsidR="00BE207D" w:rsidP="001F00F1" w:rsidRDefault="00BE207D" w14:paraId="20D26106" w14:textId="77777777">
            <w:pPr>
              <w:jc w:val="center"/>
              <w:rPr>
                <w:rFonts w:ascii="Arial" w:hAnsi="Arial" w:cs="Arial"/>
              </w:rPr>
            </w:pPr>
          </w:p>
        </w:tc>
      </w:tr>
      <w:tr w:rsidRPr="00E33AFE" w:rsidR="0043353C" w:rsidTr="001F00F1" w14:paraId="01823208" w14:textId="77777777">
        <w:tc>
          <w:tcPr>
            <w:tcW w:w="1529" w:type="dxa"/>
            <w:shd w:val="clear" w:color="auto" w:fill="D9D9D9" w:themeFill="background1" w:themeFillShade="D9"/>
          </w:tcPr>
          <w:p w:rsidRPr="00E33AFE" w:rsidR="0043353C" w:rsidP="001F00F1" w:rsidRDefault="00E60842" w14:paraId="3AADFB40" w14:textId="096722AE">
            <w:pPr>
              <w:rPr>
                <w:rFonts w:ascii="Arial" w:hAnsi="Arial" w:cs="Arial"/>
                <w:b/>
                <w:bCs/>
              </w:rPr>
            </w:pPr>
            <w:r>
              <w:rPr>
                <w:rFonts w:ascii="Arial" w:hAnsi="Arial" w:cs="Arial"/>
                <w:b/>
                <w:bCs/>
              </w:rPr>
              <w:t>16 Jul</w:t>
            </w:r>
            <w:r w:rsidRPr="00E33AFE" w:rsidR="0043353C">
              <w:rPr>
                <w:rFonts w:ascii="Arial" w:hAnsi="Arial" w:cs="Arial"/>
                <w:b/>
                <w:bCs/>
              </w:rPr>
              <w:t xml:space="preserve"> 2021</w:t>
            </w:r>
          </w:p>
        </w:tc>
        <w:tc>
          <w:tcPr>
            <w:tcW w:w="12641" w:type="dxa"/>
            <w:gridSpan w:val="4"/>
            <w:shd w:val="clear" w:color="auto" w:fill="D9D9D9" w:themeFill="background1" w:themeFillShade="D9"/>
          </w:tcPr>
          <w:p w:rsidR="0043353C" w:rsidP="001F00F1" w:rsidRDefault="00C8320D" w14:paraId="3F8C9C58" w14:textId="4BCDEF75">
            <w:pPr>
              <w:rPr>
                <w:rFonts w:ascii="Arial" w:hAnsi="Arial" w:cs="Arial"/>
                <w:b/>
                <w:bCs/>
              </w:rPr>
            </w:pPr>
            <w:r>
              <w:rPr>
                <w:rFonts w:ascii="Arial" w:hAnsi="Arial" w:cs="Arial"/>
                <w:b/>
                <w:bCs/>
              </w:rPr>
              <w:t xml:space="preserve">A </w:t>
            </w:r>
            <w:r w:rsidR="006439D7">
              <w:rPr>
                <w:rFonts w:ascii="Arial" w:hAnsi="Arial" w:cs="Arial"/>
                <w:b/>
                <w:bCs/>
              </w:rPr>
              <w:t>Joint Thematic Inspection of Police and Crown Prosecution Service</w:t>
            </w:r>
            <w:r w:rsidR="00397995">
              <w:rPr>
                <w:rFonts w:ascii="Arial" w:hAnsi="Arial" w:cs="Arial"/>
                <w:b/>
                <w:bCs/>
              </w:rPr>
              <w:t>’</w:t>
            </w:r>
            <w:r w:rsidR="006439D7">
              <w:rPr>
                <w:rFonts w:ascii="Arial" w:hAnsi="Arial" w:cs="Arial"/>
                <w:b/>
                <w:bCs/>
              </w:rPr>
              <w:t xml:space="preserve">s Response to Rape </w:t>
            </w:r>
            <w:r w:rsidR="0043353C">
              <w:rPr>
                <w:rFonts w:ascii="Arial" w:hAnsi="Arial" w:cs="Arial"/>
                <w:b/>
                <w:bCs/>
              </w:rPr>
              <w:t xml:space="preserve"> </w:t>
            </w:r>
          </w:p>
          <w:p w:rsidR="0043353C" w:rsidP="001F00F1" w:rsidRDefault="0043353C" w14:paraId="1056AA7F" w14:textId="77777777">
            <w:pPr>
              <w:rPr>
                <w:rFonts w:ascii="Arial" w:hAnsi="Arial" w:cs="Arial"/>
                <w:b/>
                <w:bCs/>
              </w:rPr>
            </w:pPr>
          </w:p>
          <w:p w:rsidRPr="00E33AFE" w:rsidR="0043353C" w:rsidP="001F00F1" w:rsidRDefault="0043353C" w14:paraId="67D78B66"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43353C" w:rsidP="001F00F1" w:rsidRDefault="0043353C" w14:paraId="530BA9E9" w14:textId="77777777">
            <w:pPr>
              <w:rPr>
                <w:rFonts w:ascii="Arial" w:hAnsi="Arial" w:cs="Arial"/>
                <w:b/>
                <w:bCs/>
              </w:rPr>
            </w:pPr>
          </w:p>
        </w:tc>
      </w:tr>
      <w:tr w:rsidRPr="00397995" w:rsidR="0043353C" w:rsidTr="001F00F1" w14:paraId="534C52DC" w14:textId="77777777">
        <w:tc>
          <w:tcPr>
            <w:tcW w:w="1529" w:type="dxa"/>
          </w:tcPr>
          <w:p w:rsidRPr="00E33AFE" w:rsidR="0043353C" w:rsidP="001F00F1" w:rsidRDefault="0043353C" w14:paraId="7AC5FCF9" w14:textId="4021B36E">
            <w:pPr>
              <w:rPr>
                <w:rFonts w:ascii="Arial" w:hAnsi="Arial" w:cs="Arial"/>
              </w:rPr>
            </w:pPr>
          </w:p>
        </w:tc>
        <w:tc>
          <w:tcPr>
            <w:tcW w:w="2355" w:type="dxa"/>
          </w:tcPr>
          <w:p w:rsidRPr="00E33AFE" w:rsidR="0043353C" w:rsidP="001F00F1" w:rsidRDefault="0043353C" w14:paraId="1886D2C6" w14:textId="77777777">
            <w:pPr>
              <w:rPr>
                <w:rFonts w:ascii="Arial" w:hAnsi="Arial" w:cs="Arial"/>
              </w:rPr>
            </w:pPr>
          </w:p>
        </w:tc>
        <w:tc>
          <w:tcPr>
            <w:tcW w:w="7168" w:type="dxa"/>
          </w:tcPr>
          <w:p w:rsidRPr="00397995" w:rsidR="0043353C" w:rsidP="001F00F1" w:rsidRDefault="006439D7" w14:paraId="3D2684F4" w14:textId="208B548F">
            <w:pPr>
              <w:rPr>
                <w:rFonts w:ascii="Arial" w:hAnsi="Arial" w:cs="Arial"/>
              </w:rPr>
            </w:pPr>
            <w:r w:rsidRPr="00397995">
              <w:rPr>
                <w:rFonts w:ascii="Arial" w:hAnsi="Arial" w:cs="Arial"/>
                <w:bCs/>
                <w:iCs/>
              </w:rPr>
              <w:t>Immediately, police forces should ensure information on the protected characteristics of rape victims is accurately and consistently recorded</w:t>
            </w:r>
            <w:r w:rsidRPr="00397995" w:rsidR="0043353C">
              <w:rPr>
                <w:rFonts w:ascii="Arial" w:hAnsi="Arial" w:cs="Arial"/>
              </w:rPr>
              <w:t>.</w:t>
            </w:r>
          </w:p>
          <w:p w:rsidR="0043353C" w:rsidP="001F00F1" w:rsidRDefault="0043353C" w14:paraId="2DCE24DE" w14:textId="77777777">
            <w:pPr>
              <w:rPr>
                <w:rFonts w:ascii="Arial" w:hAnsi="Arial" w:cs="Arial"/>
              </w:rPr>
            </w:pPr>
          </w:p>
          <w:p w:rsidRPr="00397995" w:rsidR="00106086" w:rsidP="001F00F1" w:rsidRDefault="00106086" w14:paraId="09C75531" w14:textId="40C3ACEF">
            <w:pPr>
              <w:rPr>
                <w:rFonts w:ascii="Arial" w:hAnsi="Arial" w:cs="Arial"/>
              </w:rPr>
            </w:pPr>
          </w:p>
        </w:tc>
        <w:tc>
          <w:tcPr>
            <w:tcW w:w="1559" w:type="dxa"/>
          </w:tcPr>
          <w:p w:rsidRPr="00C2291C" w:rsidR="0043353C" w:rsidP="001F00F1" w:rsidRDefault="00397995" w14:paraId="3F1BF664" w14:textId="57F2B5B5">
            <w:pPr>
              <w:jc w:val="center"/>
              <w:rPr>
                <w:rFonts w:ascii="Arial" w:hAnsi="Arial" w:cs="Arial"/>
              </w:rPr>
            </w:pPr>
            <w:r w:rsidRPr="00C2291C">
              <w:rPr>
                <w:rFonts w:ascii="Arial" w:hAnsi="Arial" w:cs="Arial"/>
              </w:rPr>
              <w:t>8</w:t>
            </w:r>
          </w:p>
        </w:tc>
        <w:tc>
          <w:tcPr>
            <w:tcW w:w="1559" w:type="dxa"/>
          </w:tcPr>
          <w:p w:rsidRPr="00C2291C" w:rsidR="0043353C" w:rsidP="001F00F1" w:rsidRDefault="0043353C" w14:paraId="2EC84002" w14:textId="77777777">
            <w:pPr>
              <w:jc w:val="center"/>
              <w:rPr>
                <w:rFonts w:ascii="Arial" w:hAnsi="Arial" w:cs="Arial"/>
              </w:rPr>
            </w:pPr>
            <w:r w:rsidRPr="00C2291C">
              <w:rPr>
                <w:rFonts w:ascii="Arial" w:hAnsi="Arial" w:cs="Arial"/>
              </w:rPr>
              <w:t>0</w:t>
            </w:r>
          </w:p>
        </w:tc>
      </w:tr>
      <w:tr w:rsidRPr="00397995" w:rsidR="006439D7" w:rsidTr="001F00F1" w14:paraId="169EC950" w14:textId="77777777">
        <w:tc>
          <w:tcPr>
            <w:tcW w:w="1529" w:type="dxa"/>
          </w:tcPr>
          <w:p w:rsidRPr="00397995" w:rsidR="006439D7" w:rsidP="001F00F1" w:rsidRDefault="006439D7" w14:paraId="74BCF74B" w14:textId="67ED6B1C">
            <w:pPr>
              <w:rPr>
                <w:rFonts w:ascii="Arial" w:hAnsi="Arial" w:cs="Arial"/>
              </w:rPr>
            </w:pPr>
          </w:p>
        </w:tc>
        <w:tc>
          <w:tcPr>
            <w:tcW w:w="2355" w:type="dxa"/>
          </w:tcPr>
          <w:p w:rsidRPr="00397995" w:rsidR="006439D7" w:rsidP="001F00F1" w:rsidRDefault="006439D7" w14:paraId="1067DBFB" w14:textId="77777777">
            <w:pPr>
              <w:rPr>
                <w:rFonts w:ascii="Arial" w:hAnsi="Arial" w:cs="Arial"/>
              </w:rPr>
            </w:pPr>
          </w:p>
        </w:tc>
        <w:tc>
          <w:tcPr>
            <w:tcW w:w="7168" w:type="dxa"/>
          </w:tcPr>
          <w:p w:rsidR="006439D7" w:rsidP="001F00F1" w:rsidRDefault="006439D7" w14:paraId="53787CF9" w14:textId="77777777">
            <w:pPr>
              <w:rPr>
                <w:rFonts w:ascii="Arial" w:hAnsi="Arial" w:cs="Arial"/>
                <w:bCs/>
                <w:iCs/>
              </w:rPr>
            </w:pPr>
            <w:r w:rsidRPr="00397995">
              <w:rPr>
                <w:rFonts w:ascii="Arial" w:hAnsi="Arial" w:cs="Arial"/>
                <w:bCs/>
                <w:iCs/>
              </w:rPr>
              <w:t xml:space="preserve">Police forces and support services should work together at a local level to better understand each other’s roles. A co-ordinated approach will help make sure that all available and bespoke wrap-around support is offered to the victim throughout every stage of the case. The input of victims and their experiences should play a central role in shaping the support offered. </w:t>
            </w:r>
          </w:p>
          <w:p w:rsidRPr="00397995" w:rsidR="00106086" w:rsidP="001F00F1" w:rsidRDefault="00106086" w14:paraId="7B6ED6AA" w14:textId="58691C88">
            <w:pPr>
              <w:rPr>
                <w:rFonts w:ascii="Arial" w:hAnsi="Arial" w:cs="Arial"/>
                <w:bCs/>
                <w:iCs/>
              </w:rPr>
            </w:pPr>
          </w:p>
        </w:tc>
        <w:tc>
          <w:tcPr>
            <w:tcW w:w="1559" w:type="dxa"/>
          </w:tcPr>
          <w:p w:rsidRPr="00397995" w:rsidR="006439D7" w:rsidP="001F00F1" w:rsidRDefault="006439D7" w14:paraId="662E3795" w14:textId="77777777">
            <w:pPr>
              <w:jc w:val="center"/>
              <w:rPr>
                <w:rFonts w:ascii="Arial" w:hAnsi="Arial" w:cs="Arial"/>
              </w:rPr>
            </w:pPr>
          </w:p>
        </w:tc>
        <w:tc>
          <w:tcPr>
            <w:tcW w:w="1559" w:type="dxa"/>
          </w:tcPr>
          <w:p w:rsidRPr="00397995" w:rsidR="006439D7" w:rsidP="001F00F1" w:rsidRDefault="006439D7" w14:paraId="16174AD7" w14:textId="77777777">
            <w:pPr>
              <w:jc w:val="center"/>
              <w:rPr>
                <w:rFonts w:ascii="Arial" w:hAnsi="Arial" w:cs="Arial"/>
              </w:rPr>
            </w:pPr>
          </w:p>
        </w:tc>
      </w:tr>
      <w:tr w:rsidRPr="00397995" w:rsidR="006439D7" w:rsidTr="001F00F1" w14:paraId="3EAB1461" w14:textId="77777777">
        <w:tc>
          <w:tcPr>
            <w:tcW w:w="1529" w:type="dxa"/>
          </w:tcPr>
          <w:p w:rsidRPr="00397995" w:rsidR="006439D7" w:rsidP="001F00F1" w:rsidRDefault="006439D7" w14:paraId="509CE963" w14:textId="1A32FD72">
            <w:pPr>
              <w:rPr>
                <w:rFonts w:ascii="Arial" w:hAnsi="Arial" w:cs="Arial"/>
              </w:rPr>
            </w:pPr>
          </w:p>
        </w:tc>
        <w:tc>
          <w:tcPr>
            <w:tcW w:w="2355" w:type="dxa"/>
          </w:tcPr>
          <w:p w:rsidRPr="00397995" w:rsidR="006439D7" w:rsidP="001F00F1" w:rsidRDefault="006439D7" w14:paraId="2EB265F7" w14:textId="77777777">
            <w:pPr>
              <w:rPr>
                <w:rFonts w:ascii="Arial" w:hAnsi="Arial" w:cs="Arial"/>
              </w:rPr>
            </w:pPr>
          </w:p>
        </w:tc>
        <w:tc>
          <w:tcPr>
            <w:tcW w:w="7168" w:type="dxa"/>
          </w:tcPr>
          <w:p w:rsidRPr="00397995" w:rsidR="006439D7" w:rsidP="00185D81" w:rsidRDefault="006439D7" w14:paraId="30CC55A2" w14:textId="77777777">
            <w:pPr>
              <w:rPr>
                <w:rFonts w:ascii="Arial" w:hAnsi="Arial" w:cs="Arial"/>
                <w:bCs/>
                <w:iCs/>
              </w:rPr>
            </w:pPr>
            <w:r w:rsidRPr="00397995">
              <w:rPr>
                <w:rFonts w:ascii="Arial" w:hAnsi="Arial" w:cs="Arial"/>
                <w:bCs/>
                <w:iCs/>
              </w:rPr>
              <w:t>Police forces should collect data to record the different stages when, and reasons why, a victim may withdraw support for a case. The Home Office should review the available outcome codes so that the data gathered can help target necessary remedial action and improve victim care.</w:t>
            </w:r>
          </w:p>
          <w:p w:rsidRPr="00397995" w:rsidR="006439D7" w:rsidP="00185D81" w:rsidRDefault="006439D7" w14:paraId="0CFE76E5" w14:textId="2EFF8EAB">
            <w:pPr>
              <w:rPr>
                <w:rFonts w:ascii="Arial" w:hAnsi="Arial" w:cs="Arial"/>
                <w:bCs/>
                <w:iCs/>
              </w:rPr>
            </w:pPr>
          </w:p>
        </w:tc>
        <w:tc>
          <w:tcPr>
            <w:tcW w:w="1559" w:type="dxa"/>
          </w:tcPr>
          <w:p w:rsidRPr="00397995" w:rsidR="006439D7" w:rsidP="001F00F1" w:rsidRDefault="006439D7" w14:paraId="1923F195" w14:textId="77777777">
            <w:pPr>
              <w:jc w:val="center"/>
              <w:rPr>
                <w:rFonts w:ascii="Arial" w:hAnsi="Arial" w:cs="Arial"/>
              </w:rPr>
            </w:pPr>
          </w:p>
        </w:tc>
        <w:tc>
          <w:tcPr>
            <w:tcW w:w="1559" w:type="dxa"/>
          </w:tcPr>
          <w:p w:rsidRPr="00397995" w:rsidR="006439D7" w:rsidP="001F00F1" w:rsidRDefault="006439D7" w14:paraId="12F7920F" w14:textId="77777777">
            <w:pPr>
              <w:jc w:val="center"/>
              <w:rPr>
                <w:rFonts w:ascii="Arial" w:hAnsi="Arial" w:cs="Arial"/>
              </w:rPr>
            </w:pPr>
          </w:p>
        </w:tc>
      </w:tr>
      <w:tr w:rsidRPr="00397995" w:rsidR="006439D7" w:rsidTr="001F00F1" w14:paraId="4FCBE77E" w14:textId="77777777">
        <w:tc>
          <w:tcPr>
            <w:tcW w:w="1529" w:type="dxa"/>
          </w:tcPr>
          <w:p w:rsidRPr="00397995" w:rsidR="006439D7" w:rsidP="001F00F1" w:rsidRDefault="006439D7" w14:paraId="73F143FD" w14:textId="3131C3F3">
            <w:pPr>
              <w:rPr>
                <w:rFonts w:ascii="Arial" w:hAnsi="Arial" w:cs="Arial"/>
              </w:rPr>
            </w:pPr>
          </w:p>
        </w:tc>
        <w:tc>
          <w:tcPr>
            <w:tcW w:w="2355" w:type="dxa"/>
          </w:tcPr>
          <w:p w:rsidRPr="00397995" w:rsidR="006439D7" w:rsidP="001F00F1" w:rsidRDefault="006439D7" w14:paraId="09CA2F6F" w14:textId="77777777">
            <w:pPr>
              <w:rPr>
                <w:rFonts w:ascii="Arial" w:hAnsi="Arial" w:cs="Arial"/>
              </w:rPr>
            </w:pPr>
          </w:p>
        </w:tc>
        <w:tc>
          <w:tcPr>
            <w:tcW w:w="7168" w:type="dxa"/>
          </w:tcPr>
          <w:p w:rsidRPr="00397995" w:rsidR="006439D7" w:rsidP="00185D81" w:rsidRDefault="006439D7" w14:paraId="75EB4808" w14:textId="77777777">
            <w:pPr>
              <w:rPr>
                <w:rFonts w:ascii="Arial" w:hAnsi="Arial" w:cs="Arial"/>
                <w:bCs/>
                <w:iCs/>
              </w:rPr>
            </w:pPr>
            <w:r w:rsidRPr="00397995">
              <w:rPr>
                <w:rFonts w:ascii="Arial" w:hAnsi="Arial" w:cs="Arial"/>
                <w:bCs/>
                <w:iCs/>
              </w:rPr>
              <w:t>Immediately, police forces and Crown Prosecution Service Areas should work together at a local level to prioritise action to improve the effectiveness of case strategies and action plans, with rigorous target and review dates and a clear escalation and performance management process. The National Police Chiefs Council lead for adult sexual offences and the Crown Prosecution Service lead should provide a national framework to help embed this activity.</w:t>
            </w:r>
          </w:p>
          <w:p w:rsidRPr="00397995" w:rsidR="006439D7" w:rsidP="00185D81" w:rsidRDefault="006439D7" w14:paraId="2C8A65CE" w14:textId="23EC6E51">
            <w:pPr>
              <w:rPr>
                <w:rFonts w:ascii="Arial" w:hAnsi="Arial" w:cs="Arial"/>
                <w:bCs/>
                <w:iCs/>
              </w:rPr>
            </w:pPr>
          </w:p>
        </w:tc>
        <w:tc>
          <w:tcPr>
            <w:tcW w:w="1559" w:type="dxa"/>
          </w:tcPr>
          <w:p w:rsidRPr="00397995" w:rsidR="006439D7" w:rsidP="001F00F1" w:rsidRDefault="006439D7" w14:paraId="54705751" w14:textId="77777777">
            <w:pPr>
              <w:jc w:val="center"/>
              <w:rPr>
                <w:rFonts w:ascii="Arial" w:hAnsi="Arial" w:cs="Arial"/>
              </w:rPr>
            </w:pPr>
          </w:p>
        </w:tc>
        <w:tc>
          <w:tcPr>
            <w:tcW w:w="1559" w:type="dxa"/>
          </w:tcPr>
          <w:p w:rsidRPr="00397995" w:rsidR="006439D7" w:rsidP="001F00F1" w:rsidRDefault="006439D7" w14:paraId="74D2A334" w14:textId="77777777">
            <w:pPr>
              <w:jc w:val="center"/>
              <w:rPr>
                <w:rFonts w:ascii="Arial" w:hAnsi="Arial" w:cs="Arial"/>
              </w:rPr>
            </w:pPr>
          </w:p>
        </w:tc>
      </w:tr>
      <w:tr w:rsidRPr="00397995" w:rsidR="006439D7" w:rsidTr="001F00F1" w14:paraId="7BA85FB5" w14:textId="77777777">
        <w:tc>
          <w:tcPr>
            <w:tcW w:w="1529" w:type="dxa"/>
          </w:tcPr>
          <w:p w:rsidRPr="00397995" w:rsidR="006439D7" w:rsidP="001F00F1" w:rsidRDefault="006439D7" w14:paraId="5B3D0448" w14:textId="5D370A55">
            <w:pPr>
              <w:rPr>
                <w:rFonts w:ascii="Arial" w:hAnsi="Arial" w:cs="Arial"/>
              </w:rPr>
            </w:pPr>
          </w:p>
        </w:tc>
        <w:tc>
          <w:tcPr>
            <w:tcW w:w="2355" w:type="dxa"/>
          </w:tcPr>
          <w:p w:rsidRPr="00397995" w:rsidR="006439D7" w:rsidP="001F00F1" w:rsidRDefault="006439D7" w14:paraId="4EDA318C" w14:textId="77777777">
            <w:pPr>
              <w:rPr>
                <w:rFonts w:ascii="Arial" w:hAnsi="Arial" w:cs="Arial"/>
              </w:rPr>
            </w:pPr>
          </w:p>
        </w:tc>
        <w:tc>
          <w:tcPr>
            <w:tcW w:w="7168" w:type="dxa"/>
          </w:tcPr>
          <w:p w:rsidR="00397995" w:rsidP="00185D81" w:rsidRDefault="006439D7" w14:paraId="5764D097" w14:textId="21491B9E">
            <w:pPr>
              <w:rPr>
                <w:rFonts w:ascii="Arial" w:hAnsi="Arial" w:cs="Arial"/>
                <w:bCs/>
                <w:iCs/>
              </w:rPr>
            </w:pPr>
            <w:r w:rsidRPr="00397995">
              <w:rPr>
                <w:rFonts w:ascii="Arial" w:hAnsi="Arial" w:cs="Arial"/>
                <w:bCs/>
                <w:iCs/>
              </w:rPr>
              <w:t>Police forces and the Crown Prosecution Service should work together at a local level to introduce appropriate ways to build a cohesive and seamless approach. This should improve relationships, communication and understanding of the roles of each organisation. As a minimum, the following should be included:</w:t>
            </w:r>
          </w:p>
          <w:p w:rsidRPr="00397995" w:rsidR="00185D81" w:rsidP="00185D81" w:rsidRDefault="00185D81" w14:paraId="0CB53BA4" w14:textId="77777777">
            <w:pPr>
              <w:rPr>
                <w:rFonts w:ascii="Arial" w:hAnsi="Arial" w:cs="Arial"/>
                <w:bCs/>
                <w:iCs/>
              </w:rPr>
            </w:pPr>
          </w:p>
          <w:p w:rsidRPr="006E43DF" w:rsidR="00397995" w:rsidP="00185D81" w:rsidRDefault="006439D7" w14:paraId="78CF69F6" w14:textId="394EFA7C">
            <w:pPr>
              <w:pStyle w:val="ListParagraph"/>
              <w:numPr>
                <w:ilvl w:val="0"/>
                <w:numId w:val="6"/>
              </w:numPr>
              <w:rPr>
                <w:rFonts w:ascii="Arial" w:hAnsi="Arial" w:cs="Arial"/>
                <w:bCs/>
                <w:iCs/>
              </w:rPr>
            </w:pPr>
            <w:r w:rsidRPr="006E43DF">
              <w:rPr>
                <w:rFonts w:ascii="Arial" w:hAnsi="Arial" w:cs="Arial"/>
                <w:bCs/>
                <w:iCs/>
              </w:rPr>
              <w:t xml:space="preserve">considering early investigative advice in every case and recording reasons for not seeking it; </w:t>
            </w:r>
          </w:p>
          <w:p w:rsidRPr="006E43DF" w:rsidR="00397995" w:rsidP="00185D81" w:rsidRDefault="006439D7" w14:paraId="31FFB44E" w14:textId="1CBE46AB">
            <w:pPr>
              <w:pStyle w:val="ListParagraph"/>
              <w:numPr>
                <w:ilvl w:val="0"/>
                <w:numId w:val="6"/>
              </w:numPr>
              <w:rPr>
                <w:rFonts w:ascii="Arial" w:hAnsi="Arial" w:cs="Arial"/>
                <w:bCs/>
                <w:iCs/>
              </w:rPr>
            </w:pPr>
            <w:r w:rsidRPr="006E43DF">
              <w:rPr>
                <w:rFonts w:ascii="Arial" w:hAnsi="Arial" w:cs="Arial"/>
                <w:bCs/>
                <w:iCs/>
              </w:rPr>
              <w:t xml:space="preserve">the investigator and the reviewing prosecutor including their direct telephone and email contact details in all written communication; </w:t>
            </w:r>
          </w:p>
          <w:p w:rsidRPr="006E43DF" w:rsidR="00397995" w:rsidP="00185D81" w:rsidRDefault="006439D7" w14:paraId="6DCB9E63" w14:textId="5FA15167">
            <w:pPr>
              <w:pStyle w:val="ListParagraph"/>
              <w:numPr>
                <w:ilvl w:val="0"/>
                <w:numId w:val="6"/>
              </w:numPr>
              <w:rPr>
                <w:rFonts w:ascii="Arial" w:hAnsi="Arial" w:cs="Arial"/>
                <w:bCs/>
                <w:iCs/>
              </w:rPr>
            </w:pPr>
            <w:r w:rsidRPr="006E43DF">
              <w:rPr>
                <w:rFonts w:ascii="Arial" w:hAnsi="Arial" w:cs="Arial"/>
                <w:bCs/>
                <w:iCs/>
              </w:rPr>
              <w:t xml:space="preserve">in cases referred to the Crown Prosecution Service, a face-to-face meeting (virtual or in person) between the investigator and prosecutor before deciding to take no further action; and </w:t>
            </w:r>
          </w:p>
          <w:p w:rsidRPr="00DB3058" w:rsidR="006439D7" w:rsidP="00185D81" w:rsidRDefault="006439D7" w14:paraId="4DBE7495" w14:textId="762F11E4">
            <w:pPr>
              <w:pStyle w:val="ListParagraph"/>
              <w:numPr>
                <w:ilvl w:val="0"/>
                <w:numId w:val="6"/>
              </w:numPr>
              <w:rPr>
                <w:rFonts w:ascii="Arial" w:hAnsi="Arial" w:cs="Arial"/>
                <w:bCs/>
                <w:iCs/>
              </w:rPr>
            </w:pPr>
            <w:r w:rsidRPr="006E43DF">
              <w:rPr>
                <w:rFonts w:ascii="Arial" w:hAnsi="Arial" w:cs="Arial"/>
                <w:bCs/>
                <w:iCs/>
              </w:rPr>
              <w:lastRenderedPageBreak/>
              <w:t xml:space="preserve">a clear escalation pathway available to both the police and the Crown Prosecution Service in cases where the parties don’t agree with decisions, subject to regular reviews to check effectiveness, and local results.         </w:t>
            </w:r>
          </w:p>
          <w:p w:rsidRPr="00397995" w:rsidR="00185D81" w:rsidP="00185D81" w:rsidRDefault="00185D81" w14:paraId="23AB9736" w14:textId="1FBDC1BF">
            <w:pPr>
              <w:rPr>
                <w:rFonts w:ascii="Arial" w:hAnsi="Arial" w:cs="Arial"/>
                <w:bCs/>
                <w:iCs/>
              </w:rPr>
            </w:pPr>
          </w:p>
        </w:tc>
        <w:tc>
          <w:tcPr>
            <w:tcW w:w="1559" w:type="dxa"/>
          </w:tcPr>
          <w:p w:rsidRPr="00397995" w:rsidR="006439D7" w:rsidP="001F00F1" w:rsidRDefault="006439D7" w14:paraId="08D4B3CF" w14:textId="77777777">
            <w:pPr>
              <w:jc w:val="center"/>
              <w:rPr>
                <w:rFonts w:ascii="Arial" w:hAnsi="Arial" w:cs="Arial"/>
              </w:rPr>
            </w:pPr>
          </w:p>
        </w:tc>
        <w:tc>
          <w:tcPr>
            <w:tcW w:w="1559" w:type="dxa"/>
          </w:tcPr>
          <w:p w:rsidRPr="00397995" w:rsidR="006439D7" w:rsidP="001F00F1" w:rsidRDefault="006439D7" w14:paraId="6302C0B9" w14:textId="77777777">
            <w:pPr>
              <w:jc w:val="center"/>
              <w:rPr>
                <w:rFonts w:ascii="Arial" w:hAnsi="Arial" w:cs="Arial"/>
              </w:rPr>
            </w:pPr>
          </w:p>
        </w:tc>
      </w:tr>
      <w:tr w:rsidRPr="00397995" w:rsidR="006439D7" w:rsidTr="001F00F1" w14:paraId="6D7195A7" w14:textId="77777777">
        <w:tc>
          <w:tcPr>
            <w:tcW w:w="1529" w:type="dxa"/>
          </w:tcPr>
          <w:p w:rsidRPr="00397995" w:rsidR="006439D7" w:rsidP="001F00F1" w:rsidRDefault="006439D7" w14:paraId="0448057E" w14:textId="23943C8B">
            <w:pPr>
              <w:rPr>
                <w:rFonts w:ascii="Arial" w:hAnsi="Arial" w:cs="Arial"/>
              </w:rPr>
            </w:pPr>
          </w:p>
        </w:tc>
        <w:tc>
          <w:tcPr>
            <w:tcW w:w="2355" w:type="dxa"/>
          </w:tcPr>
          <w:p w:rsidRPr="00397995" w:rsidR="006439D7" w:rsidP="001F00F1" w:rsidRDefault="006439D7" w14:paraId="5A077023" w14:textId="77777777">
            <w:pPr>
              <w:rPr>
                <w:rFonts w:ascii="Arial" w:hAnsi="Arial" w:cs="Arial"/>
              </w:rPr>
            </w:pPr>
          </w:p>
        </w:tc>
        <w:tc>
          <w:tcPr>
            <w:tcW w:w="7168" w:type="dxa"/>
          </w:tcPr>
          <w:p w:rsidRPr="00397995" w:rsidR="006439D7" w:rsidP="006439D7" w:rsidRDefault="006439D7" w14:paraId="5A5ABA8B" w14:textId="77777777">
            <w:pPr>
              <w:rPr>
                <w:rFonts w:ascii="Arial" w:hAnsi="Arial" w:cs="Arial"/>
                <w:bCs/>
              </w:rPr>
            </w:pPr>
            <w:r w:rsidRPr="00397995">
              <w:rPr>
                <w:rFonts w:ascii="Arial" w:hAnsi="Arial" w:cs="Arial"/>
                <w:bCs/>
              </w:rPr>
              <w:t xml:space="preserve">The police and the </w:t>
            </w:r>
            <w:r w:rsidRPr="00397995">
              <w:rPr>
                <w:rFonts w:ascii="Arial" w:hAnsi="Arial" w:cs="Arial"/>
                <w:bCs/>
                <w:iCs/>
              </w:rPr>
              <w:t>Crown Prosecution Service</w:t>
            </w:r>
            <w:r w:rsidRPr="00397995">
              <w:rPr>
                <w:rFonts w:ascii="Arial" w:hAnsi="Arial" w:cs="Arial"/>
                <w:bCs/>
              </w:rPr>
              <w:t>, in consultation with commissioned and non-commissioned services and advocates, and victims, should review the current process for communicating to victims the fact that a decision to take no further action has been made. They should implement any changes needed so that these difficult messages are conveyed in a timely way that best suits the victims’ needs.</w:t>
            </w:r>
          </w:p>
          <w:p w:rsidRPr="00397995" w:rsidR="006439D7" w:rsidP="006439D7" w:rsidRDefault="006439D7" w14:paraId="6A65E5D9" w14:textId="39B7C704">
            <w:pPr>
              <w:rPr>
                <w:rFonts w:ascii="Arial" w:hAnsi="Arial" w:cs="Arial"/>
                <w:bCs/>
                <w:iCs/>
              </w:rPr>
            </w:pPr>
          </w:p>
        </w:tc>
        <w:tc>
          <w:tcPr>
            <w:tcW w:w="1559" w:type="dxa"/>
          </w:tcPr>
          <w:p w:rsidRPr="00397995" w:rsidR="006439D7" w:rsidP="001F00F1" w:rsidRDefault="006439D7" w14:paraId="622FAEB1" w14:textId="77777777">
            <w:pPr>
              <w:jc w:val="center"/>
              <w:rPr>
                <w:rFonts w:ascii="Arial" w:hAnsi="Arial" w:cs="Arial"/>
              </w:rPr>
            </w:pPr>
          </w:p>
        </w:tc>
        <w:tc>
          <w:tcPr>
            <w:tcW w:w="1559" w:type="dxa"/>
          </w:tcPr>
          <w:p w:rsidRPr="00397995" w:rsidR="006439D7" w:rsidP="001F00F1" w:rsidRDefault="006439D7" w14:paraId="5A4D959D" w14:textId="77777777">
            <w:pPr>
              <w:jc w:val="center"/>
              <w:rPr>
                <w:rFonts w:ascii="Arial" w:hAnsi="Arial" w:cs="Arial"/>
              </w:rPr>
            </w:pPr>
          </w:p>
        </w:tc>
      </w:tr>
      <w:tr w:rsidRPr="00E33AFE" w:rsidR="006439D7" w:rsidTr="001F00F1" w14:paraId="471A99C5" w14:textId="77777777">
        <w:tc>
          <w:tcPr>
            <w:tcW w:w="1529" w:type="dxa"/>
          </w:tcPr>
          <w:p w:rsidRPr="00397995" w:rsidR="006439D7" w:rsidP="001F00F1" w:rsidRDefault="006439D7" w14:paraId="4ACC1254" w14:textId="08E355EC">
            <w:pPr>
              <w:rPr>
                <w:rFonts w:ascii="Arial" w:hAnsi="Arial" w:cs="Arial"/>
              </w:rPr>
            </w:pPr>
          </w:p>
        </w:tc>
        <w:tc>
          <w:tcPr>
            <w:tcW w:w="2355" w:type="dxa"/>
          </w:tcPr>
          <w:p w:rsidRPr="00397995" w:rsidR="006439D7" w:rsidP="001F00F1" w:rsidRDefault="006439D7" w14:paraId="11E8067F" w14:textId="77777777">
            <w:pPr>
              <w:rPr>
                <w:rFonts w:ascii="Arial" w:hAnsi="Arial" w:cs="Arial"/>
              </w:rPr>
            </w:pPr>
          </w:p>
        </w:tc>
        <w:tc>
          <w:tcPr>
            <w:tcW w:w="7168" w:type="dxa"/>
          </w:tcPr>
          <w:p w:rsidR="006439D7" w:rsidP="006439D7" w:rsidRDefault="006439D7" w14:paraId="050E1031" w14:textId="77777777">
            <w:pPr>
              <w:rPr>
                <w:rFonts w:ascii="Arial" w:hAnsi="Arial" w:cs="Arial"/>
                <w:bCs/>
              </w:rPr>
            </w:pPr>
            <w:r w:rsidRPr="00397995">
              <w:rPr>
                <w:rFonts w:ascii="Arial" w:hAnsi="Arial" w:cs="Arial"/>
                <w:bCs/>
              </w:rPr>
              <w:t>Police forces should ensure investigators understand that victims are entitled to have police decisions not to charge reviewed under the Victims’ Right to Review scheme and should periodically review levels of take-up.</w:t>
            </w:r>
          </w:p>
          <w:p w:rsidRPr="006439D7" w:rsidR="006E43DF" w:rsidP="006439D7" w:rsidRDefault="006E43DF" w14:paraId="0D4DF1C8" w14:textId="6CF16DCC">
            <w:pPr>
              <w:rPr>
                <w:rFonts w:ascii="Arial" w:hAnsi="Arial" w:cs="Arial"/>
                <w:bCs/>
              </w:rPr>
            </w:pPr>
          </w:p>
        </w:tc>
        <w:tc>
          <w:tcPr>
            <w:tcW w:w="1559" w:type="dxa"/>
          </w:tcPr>
          <w:p w:rsidR="006439D7" w:rsidP="001F00F1" w:rsidRDefault="006439D7" w14:paraId="02414F9D" w14:textId="77777777">
            <w:pPr>
              <w:jc w:val="center"/>
              <w:rPr>
                <w:rFonts w:ascii="Arial" w:hAnsi="Arial" w:cs="Arial"/>
              </w:rPr>
            </w:pPr>
          </w:p>
        </w:tc>
        <w:tc>
          <w:tcPr>
            <w:tcW w:w="1559" w:type="dxa"/>
          </w:tcPr>
          <w:p w:rsidRPr="00E33AFE" w:rsidR="006439D7" w:rsidP="001F00F1" w:rsidRDefault="006439D7" w14:paraId="1E97F83A" w14:textId="77777777">
            <w:pPr>
              <w:jc w:val="center"/>
              <w:rPr>
                <w:rFonts w:ascii="Arial" w:hAnsi="Arial" w:cs="Arial"/>
              </w:rPr>
            </w:pPr>
          </w:p>
        </w:tc>
      </w:tr>
      <w:tr w:rsidRPr="00E33AFE" w:rsidR="00C8320D" w:rsidTr="001F00F1" w14:paraId="36A3F3D4" w14:textId="77777777">
        <w:tc>
          <w:tcPr>
            <w:tcW w:w="1529" w:type="dxa"/>
          </w:tcPr>
          <w:p w:rsidRPr="00E33AFE" w:rsidR="00C8320D" w:rsidP="001F00F1" w:rsidRDefault="00C8320D" w14:paraId="5ACA0E73" w14:textId="146405C5">
            <w:pPr>
              <w:rPr>
                <w:rFonts w:ascii="Arial" w:hAnsi="Arial" w:cs="Arial"/>
              </w:rPr>
            </w:pPr>
          </w:p>
        </w:tc>
        <w:tc>
          <w:tcPr>
            <w:tcW w:w="2355" w:type="dxa"/>
          </w:tcPr>
          <w:p w:rsidRPr="00E33AFE" w:rsidR="00C8320D" w:rsidP="001F00F1" w:rsidRDefault="00C8320D" w14:paraId="1499446C" w14:textId="77777777">
            <w:pPr>
              <w:rPr>
                <w:rFonts w:ascii="Arial" w:hAnsi="Arial" w:cs="Arial"/>
              </w:rPr>
            </w:pPr>
          </w:p>
        </w:tc>
        <w:tc>
          <w:tcPr>
            <w:tcW w:w="7168" w:type="dxa"/>
          </w:tcPr>
          <w:p w:rsidR="00334565" w:rsidP="006439D7" w:rsidRDefault="00C8320D" w14:paraId="350FC223" w14:textId="77777777">
            <w:pPr>
              <w:rPr>
                <w:rFonts w:ascii="Arial" w:hAnsi="Arial" w:cs="Arial"/>
                <w:bCs/>
              </w:rPr>
            </w:pPr>
            <w:r w:rsidRPr="00334565">
              <w:rPr>
                <w:rFonts w:ascii="Arial" w:hAnsi="Arial" w:cs="Arial"/>
                <w:bCs/>
              </w:rPr>
              <w:t xml:space="preserve">The College of Policing and NPCC lead for adult sexual offences should work together to review the current training on rape, including the Specialist Sexual Assault Investigators Development Programme (SSAIDP), to make sure that there is appropriate training available to build capability and expertise. This should promote continuous professional development and provide investigators with the right skills and knowledge to deal with reports of rape. Forces should then publish annual SSAIDP attendance figures, and information on their numbers of current qualified RASSO investigators. </w:t>
            </w:r>
          </w:p>
          <w:p w:rsidRPr="00C2291C" w:rsidR="006E43DF" w:rsidP="006439D7" w:rsidRDefault="006E43DF" w14:paraId="56E29343" w14:textId="389794A7">
            <w:pPr>
              <w:rPr>
                <w:rFonts w:ascii="Arial" w:hAnsi="Arial" w:cs="Arial"/>
                <w:bCs/>
              </w:rPr>
            </w:pPr>
          </w:p>
        </w:tc>
        <w:tc>
          <w:tcPr>
            <w:tcW w:w="1559" w:type="dxa"/>
          </w:tcPr>
          <w:p w:rsidR="00C8320D" w:rsidP="001F00F1" w:rsidRDefault="00C8320D" w14:paraId="4D385BBD" w14:textId="77777777">
            <w:pPr>
              <w:jc w:val="center"/>
              <w:rPr>
                <w:rFonts w:ascii="Arial" w:hAnsi="Arial" w:cs="Arial"/>
              </w:rPr>
            </w:pPr>
          </w:p>
        </w:tc>
        <w:tc>
          <w:tcPr>
            <w:tcW w:w="1559" w:type="dxa"/>
          </w:tcPr>
          <w:p w:rsidRPr="00E33AFE" w:rsidR="00C8320D" w:rsidP="001F00F1" w:rsidRDefault="00C8320D" w14:paraId="062438CE" w14:textId="77777777">
            <w:pPr>
              <w:jc w:val="center"/>
              <w:rPr>
                <w:rFonts w:ascii="Arial" w:hAnsi="Arial" w:cs="Arial"/>
              </w:rPr>
            </w:pPr>
          </w:p>
        </w:tc>
      </w:tr>
    </w:tbl>
    <w:p w:rsidR="006E43DF" w:rsidRDefault="006E43DF" w14:paraId="2B04CE0D" w14:textId="77777777">
      <w:r>
        <w:br w:type="page"/>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021E3E" w:rsidTr="001F00F1" w14:paraId="7902042C" w14:textId="77777777">
        <w:tc>
          <w:tcPr>
            <w:tcW w:w="1529" w:type="dxa"/>
            <w:shd w:val="clear" w:color="auto" w:fill="D9D9D9" w:themeFill="background1" w:themeFillShade="D9"/>
          </w:tcPr>
          <w:p w:rsidRPr="00E33AFE" w:rsidR="00021E3E" w:rsidP="001F00F1" w:rsidRDefault="00E60842" w14:paraId="2FCA8C31" w14:textId="59AF094E">
            <w:pPr>
              <w:rPr>
                <w:rFonts w:ascii="Arial" w:hAnsi="Arial" w:cs="Arial"/>
                <w:b/>
                <w:bCs/>
              </w:rPr>
            </w:pPr>
            <w:r>
              <w:rPr>
                <w:rFonts w:ascii="Arial" w:hAnsi="Arial" w:cs="Arial"/>
                <w:b/>
                <w:bCs/>
              </w:rPr>
              <w:lastRenderedPageBreak/>
              <w:t>5</w:t>
            </w:r>
            <w:r>
              <w:rPr>
                <w:rFonts w:ascii="Arial" w:hAnsi="Arial" w:cs="Arial"/>
                <w:b/>
                <w:bCs/>
                <w:vertAlign w:val="superscript"/>
              </w:rPr>
              <w:t xml:space="preserve"> </w:t>
            </w:r>
            <w:r>
              <w:rPr>
                <w:rFonts w:ascii="Arial" w:hAnsi="Arial" w:cs="Arial"/>
                <w:b/>
                <w:bCs/>
              </w:rPr>
              <w:t xml:space="preserve">Aug </w:t>
            </w:r>
            <w:r w:rsidRPr="00E33AFE" w:rsidR="00021E3E">
              <w:rPr>
                <w:rFonts w:ascii="Arial" w:hAnsi="Arial" w:cs="Arial"/>
                <w:b/>
                <w:bCs/>
              </w:rPr>
              <w:t>2021</w:t>
            </w:r>
          </w:p>
        </w:tc>
        <w:tc>
          <w:tcPr>
            <w:tcW w:w="12641" w:type="dxa"/>
            <w:gridSpan w:val="4"/>
            <w:shd w:val="clear" w:color="auto" w:fill="D9D9D9" w:themeFill="background1" w:themeFillShade="D9"/>
          </w:tcPr>
          <w:p w:rsidR="00021E3E" w:rsidP="001F00F1" w:rsidRDefault="00021E3E" w14:paraId="08710AF2" w14:textId="3A03FE8D">
            <w:pPr>
              <w:rPr>
                <w:rFonts w:ascii="Arial" w:hAnsi="Arial" w:cs="Arial"/>
                <w:b/>
                <w:bCs/>
              </w:rPr>
            </w:pPr>
            <w:r>
              <w:rPr>
                <w:rFonts w:ascii="Arial" w:hAnsi="Arial" w:cs="Arial"/>
                <w:b/>
                <w:bCs/>
              </w:rPr>
              <w:t>A Review o</w:t>
            </w:r>
            <w:r w:rsidR="00397995">
              <w:rPr>
                <w:rFonts w:ascii="Arial" w:hAnsi="Arial" w:cs="Arial"/>
                <w:b/>
                <w:bCs/>
              </w:rPr>
              <w:t xml:space="preserve">f </w:t>
            </w:r>
            <w:r>
              <w:rPr>
                <w:rFonts w:ascii="Arial" w:hAnsi="Arial" w:cs="Arial"/>
                <w:b/>
                <w:bCs/>
              </w:rPr>
              <w:t>Fraud – Time to Choose</w:t>
            </w:r>
          </w:p>
          <w:p w:rsidR="00021E3E" w:rsidP="001F00F1" w:rsidRDefault="00021E3E" w14:paraId="73BDA2E7" w14:textId="77777777">
            <w:pPr>
              <w:rPr>
                <w:rFonts w:ascii="Arial" w:hAnsi="Arial" w:cs="Arial"/>
                <w:b/>
                <w:bCs/>
              </w:rPr>
            </w:pPr>
          </w:p>
          <w:p w:rsidRPr="00E33AFE" w:rsidR="00021E3E" w:rsidP="001F00F1" w:rsidRDefault="00021E3E" w14:paraId="4D1F7293"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021E3E" w:rsidP="001F00F1" w:rsidRDefault="00021E3E" w14:paraId="4A7B5894" w14:textId="77777777">
            <w:pPr>
              <w:rPr>
                <w:rFonts w:ascii="Arial" w:hAnsi="Arial" w:cs="Arial"/>
                <w:b/>
                <w:bCs/>
              </w:rPr>
            </w:pPr>
          </w:p>
        </w:tc>
      </w:tr>
      <w:tr w:rsidRPr="00E33AFE" w:rsidR="00021E3E" w:rsidTr="001F00F1" w14:paraId="265E1EEE" w14:textId="77777777">
        <w:tc>
          <w:tcPr>
            <w:tcW w:w="1529" w:type="dxa"/>
          </w:tcPr>
          <w:p w:rsidRPr="00E33AFE" w:rsidR="00021E3E" w:rsidP="001F00F1" w:rsidRDefault="00021E3E" w14:paraId="5D670717" w14:textId="54338CBC">
            <w:pPr>
              <w:rPr>
                <w:rFonts w:ascii="Arial" w:hAnsi="Arial" w:cs="Arial"/>
              </w:rPr>
            </w:pPr>
          </w:p>
        </w:tc>
        <w:tc>
          <w:tcPr>
            <w:tcW w:w="2355" w:type="dxa"/>
          </w:tcPr>
          <w:p w:rsidRPr="00E33AFE" w:rsidR="00021E3E" w:rsidP="001F00F1" w:rsidRDefault="00021E3E" w14:paraId="5487E7FA" w14:textId="77777777">
            <w:pPr>
              <w:rPr>
                <w:rFonts w:ascii="Arial" w:hAnsi="Arial" w:cs="Arial"/>
              </w:rPr>
            </w:pPr>
          </w:p>
        </w:tc>
        <w:tc>
          <w:tcPr>
            <w:tcW w:w="7168" w:type="dxa"/>
          </w:tcPr>
          <w:p w:rsidRPr="00021E3E" w:rsidR="00021E3E" w:rsidP="00021E3E" w:rsidRDefault="00021E3E" w14:paraId="04E9ECC1" w14:textId="77777777">
            <w:pPr>
              <w:rPr>
                <w:rFonts w:ascii="Arial" w:hAnsi="Arial" w:cs="Arial"/>
                <w:bCs/>
                <w:sz w:val="20"/>
                <w:szCs w:val="20"/>
              </w:rPr>
            </w:pPr>
            <w:r w:rsidRPr="00021E3E">
              <w:rPr>
                <w:rFonts w:ascii="Arial" w:hAnsi="Arial" w:cs="Arial"/>
                <w:bCs/>
              </w:rPr>
              <w:t>By 30 September 2021, chief constables should make sure that their forces are following the guidance issued by the National Police Chiefs’ Council Coordinator for Economic Crime about fraud-related calls for service.</w:t>
            </w:r>
          </w:p>
          <w:p w:rsidRPr="00021E3E" w:rsidR="00021E3E" w:rsidP="001F00F1" w:rsidRDefault="00021E3E" w14:paraId="35EFAD12" w14:textId="77777777">
            <w:pPr>
              <w:rPr>
                <w:rFonts w:ascii="Arial" w:hAnsi="Arial" w:cs="Arial"/>
              </w:rPr>
            </w:pPr>
          </w:p>
        </w:tc>
        <w:tc>
          <w:tcPr>
            <w:tcW w:w="1559" w:type="dxa"/>
          </w:tcPr>
          <w:p w:rsidRPr="00C2291C" w:rsidR="00021E3E" w:rsidP="001F00F1" w:rsidRDefault="00021E3E" w14:paraId="46CF6F0B" w14:textId="221F39FA">
            <w:pPr>
              <w:jc w:val="center"/>
              <w:rPr>
                <w:rFonts w:ascii="Arial" w:hAnsi="Arial" w:cs="Arial"/>
              </w:rPr>
            </w:pPr>
            <w:r w:rsidRPr="00C2291C">
              <w:rPr>
                <w:rFonts w:ascii="Arial" w:hAnsi="Arial" w:cs="Arial"/>
              </w:rPr>
              <w:t>2</w:t>
            </w:r>
          </w:p>
        </w:tc>
        <w:tc>
          <w:tcPr>
            <w:tcW w:w="1559" w:type="dxa"/>
          </w:tcPr>
          <w:p w:rsidRPr="00C2291C" w:rsidR="00021E3E" w:rsidP="001F00F1" w:rsidRDefault="00021E3E" w14:paraId="1EE3DB3B" w14:textId="77777777">
            <w:pPr>
              <w:jc w:val="center"/>
              <w:rPr>
                <w:rFonts w:ascii="Arial" w:hAnsi="Arial" w:cs="Arial"/>
              </w:rPr>
            </w:pPr>
            <w:r w:rsidRPr="00C2291C">
              <w:rPr>
                <w:rFonts w:ascii="Arial" w:hAnsi="Arial" w:cs="Arial"/>
              </w:rPr>
              <w:t>0</w:t>
            </w:r>
          </w:p>
        </w:tc>
      </w:tr>
      <w:tr w:rsidRPr="00E33AFE" w:rsidR="00021E3E" w:rsidTr="001F00F1" w14:paraId="4BF9EC39" w14:textId="77777777">
        <w:tc>
          <w:tcPr>
            <w:tcW w:w="1529" w:type="dxa"/>
          </w:tcPr>
          <w:p w:rsidRPr="00E33AFE" w:rsidR="00021E3E" w:rsidP="001F00F1" w:rsidRDefault="00021E3E" w14:paraId="345248B7" w14:textId="58AAEB93">
            <w:pPr>
              <w:rPr>
                <w:rFonts w:ascii="Arial" w:hAnsi="Arial" w:cs="Arial"/>
              </w:rPr>
            </w:pPr>
          </w:p>
        </w:tc>
        <w:tc>
          <w:tcPr>
            <w:tcW w:w="2355" w:type="dxa"/>
          </w:tcPr>
          <w:p w:rsidRPr="00E33AFE" w:rsidR="00021E3E" w:rsidP="001F00F1" w:rsidRDefault="00021E3E" w14:paraId="53BC7523" w14:textId="77777777">
            <w:pPr>
              <w:rPr>
                <w:rFonts w:ascii="Arial" w:hAnsi="Arial" w:cs="Arial"/>
              </w:rPr>
            </w:pPr>
          </w:p>
        </w:tc>
        <w:tc>
          <w:tcPr>
            <w:tcW w:w="7168" w:type="dxa"/>
          </w:tcPr>
          <w:p w:rsidRPr="00021E3E" w:rsidR="00021E3E" w:rsidP="00021E3E" w:rsidRDefault="00021E3E" w14:paraId="5E5B7FB6" w14:textId="77777777">
            <w:pPr>
              <w:rPr>
                <w:rFonts w:ascii="Arial" w:hAnsi="Arial" w:cs="Arial"/>
                <w:bCs/>
                <w:sz w:val="18"/>
                <w:szCs w:val="18"/>
              </w:rPr>
            </w:pPr>
            <w:r w:rsidRPr="00021E3E">
              <w:rPr>
                <w:rFonts w:ascii="Arial" w:hAnsi="Arial" w:cs="Arial"/>
                <w:bCs/>
              </w:rPr>
              <w:t>By 31 October 2021, chief constables should adopt the guidance issued in September 2019 by the National Police Chiefs’ Council Coordinator for Economic Crime that was aimed at improving the information given to victims when reporting fraud.</w:t>
            </w:r>
          </w:p>
          <w:p w:rsidRPr="00021E3E" w:rsidR="00021E3E" w:rsidP="00021E3E" w:rsidRDefault="00021E3E" w14:paraId="7FE6A5B0" w14:textId="77777777">
            <w:pPr>
              <w:rPr>
                <w:rFonts w:ascii="Arial" w:hAnsi="Arial" w:cs="Arial"/>
                <w:bCs/>
              </w:rPr>
            </w:pPr>
          </w:p>
        </w:tc>
        <w:tc>
          <w:tcPr>
            <w:tcW w:w="1559" w:type="dxa"/>
          </w:tcPr>
          <w:p w:rsidR="00021E3E" w:rsidP="001F00F1" w:rsidRDefault="00021E3E" w14:paraId="4E6F594E" w14:textId="77777777">
            <w:pPr>
              <w:jc w:val="center"/>
              <w:rPr>
                <w:rFonts w:ascii="Arial" w:hAnsi="Arial" w:cs="Arial"/>
              </w:rPr>
            </w:pPr>
          </w:p>
        </w:tc>
        <w:tc>
          <w:tcPr>
            <w:tcW w:w="1559" w:type="dxa"/>
          </w:tcPr>
          <w:p w:rsidRPr="00E33AFE" w:rsidR="00021E3E" w:rsidP="001F00F1" w:rsidRDefault="00021E3E" w14:paraId="20C1F5A8" w14:textId="77777777">
            <w:pPr>
              <w:jc w:val="center"/>
              <w:rPr>
                <w:rFonts w:ascii="Arial" w:hAnsi="Arial" w:cs="Arial"/>
              </w:rPr>
            </w:pPr>
          </w:p>
        </w:tc>
      </w:tr>
      <w:tr w:rsidRPr="00E33AFE" w:rsidR="00D61A34" w:rsidTr="00E71ECC" w14:paraId="025523BB" w14:textId="77777777">
        <w:tc>
          <w:tcPr>
            <w:tcW w:w="1529" w:type="dxa"/>
            <w:shd w:val="clear" w:color="auto" w:fill="D9D9D9" w:themeFill="background1" w:themeFillShade="D9"/>
          </w:tcPr>
          <w:p w:rsidRPr="00E33AFE" w:rsidR="00D61A34" w:rsidP="00E71ECC" w:rsidRDefault="00D61A34" w14:paraId="54FC02E6" w14:textId="3C626EB3">
            <w:pPr>
              <w:rPr>
                <w:rFonts w:ascii="Arial" w:hAnsi="Arial" w:cs="Arial"/>
                <w:b/>
                <w:bCs/>
              </w:rPr>
            </w:pPr>
            <w:r>
              <w:rPr>
                <w:rFonts w:ascii="Arial" w:hAnsi="Arial" w:cs="Arial"/>
                <w:b/>
                <w:bCs/>
              </w:rPr>
              <w:t>17 Sep</w:t>
            </w:r>
            <w:r w:rsidR="004736EC">
              <w:rPr>
                <w:rFonts w:ascii="Arial" w:hAnsi="Arial" w:cs="Arial"/>
                <w:b/>
                <w:bCs/>
              </w:rPr>
              <w:t xml:space="preserve"> </w:t>
            </w:r>
            <w:r w:rsidRPr="00E33AFE">
              <w:rPr>
                <w:rFonts w:ascii="Arial" w:hAnsi="Arial" w:cs="Arial"/>
                <w:b/>
                <w:bCs/>
              </w:rPr>
              <w:t>2021</w:t>
            </w:r>
          </w:p>
        </w:tc>
        <w:tc>
          <w:tcPr>
            <w:tcW w:w="12641" w:type="dxa"/>
            <w:gridSpan w:val="4"/>
            <w:shd w:val="clear" w:color="auto" w:fill="D9D9D9" w:themeFill="background1" w:themeFillShade="D9"/>
          </w:tcPr>
          <w:p w:rsidR="00D61A34" w:rsidP="00E71ECC" w:rsidRDefault="00D61A34" w14:paraId="63081ECC" w14:textId="277CE8D3">
            <w:pPr>
              <w:rPr>
                <w:rFonts w:ascii="Arial" w:hAnsi="Arial" w:cs="Arial"/>
                <w:b/>
                <w:bCs/>
              </w:rPr>
            </w:pPr>
            <w:r>
              <w:rPr>
                <w:rFonts w:ascii="Arial" w:hAnsi="Arial" w:cs="Arial"/>
                <w:b/>
                <w:bCs/>
              </w:rPr>
              <w:t>Police Response to Violence against Women and Girls</w:t>
            </w:r>
          </w:p>
          <w:p w:rsidR="00D61A34" w:rsidP="00E71ECC" w:rsidRDefault="00D61A34" w14:paraId="499271DE" w14:textId="77777777">
            <w:pPr>
              <w:rPr>
                <w:rFonts w:ascii="Arial" w:hAnsi="Arial" w:cs="Arial"/>
                <w:b/>
                <w:bCs/>
              </w:rPr>
            </w:pPr>
          </w:p>
          <w:p w:rsidRPr="00E33AFE" w:rsidR="001160FB" w:rsidP="001160FB" w:rsidRDefault="001160FB" w14:paraId="1311B141"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D61A34" w:rsidP="00E71ECC" w:rsidRDefault="00D61A34" w14:paraId="04B08118" w14:textId="77777777">
            <w:pPr>
              <w:rPr>
                <w:rFonts w:ascii="Arial" w:hAnsi="Arial" w:cs="Arial"/>
                <w:b/>
                <w:bCs/>
              </w:rPr>
            </w:pPr>
          </w:p>
        </w:tc>
      </w:tr>
      <w:tr w:rsidRPr="00E33AFE" w:rsidR="00FF09A7" w:rsidTr="00E71ECC" w14:paraId="19785EC8" w14:textId="77777777">
        <w:tc>
          <w:tcPr>
            <w:tcW w:w="1529" w:type="dxa"/>
          </w:tcPr>
          <w:p w:rsidRPr="00E33AFE" w:rsidR="00FF09A7" w:rsidP="00E71ECC" w:rsidRDefault="00FF09A7" w14:paraId="6F8C3A2A" w14:textId="389777D5">
            <w:pPr>
              <w:rPr>
                <w:rFonts w:ascii="Arial" w:hAnsi="Arial" w:cs="Arial"/>
              </w:rPr>
            </w:pPr>
          </w:p>
        </w:tc>
        <w:tc>
          <w:tcPr>
            <w:tcW w:w="2355" w:type="dxa"/>
          </w:tcPr>
          <w:p w:rsidRPr="00895E0B" w:rsidR="00FF09A7" w:rsidP="00E71ECC" w:rsidRDefault="00FF09A7" w14:paraId="71A0513E" w14:textId="77777777">
            <w:pPr>
              <w:rPr>
                <w:rFonts w:ascii="Arial" w:hAnsi="Arial" w:cs="Arial"/>
              </w:rPr>
            </w:pPr>
          </w:p>
        </w:tc>
        <w:tc>
          <w:tcPr>
            <w:tcW w:w="7168" w:type="dxa"/>
          </w:tcPr>
          <w:p w:rsidRPr="001160FB" w:rsidR="00FF09A7" w:rsidP="00C754C3" w:rsidRDefault="00FF09A7" w14:paraId="1E7AAA28" w14:textId="72F6BDE6">
            <w:pPr>
              <w:rPr>
                <w:rFonts w:ascii="Arial" w:hAnsi="Arial" w:cs="Arial"/>
              </w:rPr>
            </w:pPr>
            <w:r w:rsidRPr="001160FB">
              <w:rPr>
                <w:rFonts w:ascii="Arial" w:hAnsi="Arial" w:cs="Arial"/>
              </w:rPr>
              <w:t>Immediate review of use of outcomes 15 and 16 in violence against women and girls offences</w:t>
            </w:r>
            <w:r w:rsidRPr="001160FB" w:rsidR="006E43DF">
              <w:rPr>
                <w:rFonts w:ascii="Arial" w:hAnsi="Arial" w:cs="Arial"/>
              </w:rPr>
              <w:t xml:space="preserve"> - </w:t>
            </w:r>
          </w:p>
          <w:p w:rsidRPr="001160FB" w:rsidR="006E43DF" w:rsidP="00C754C3" w:rsidRDefault="006E43DF" w14:paraId="27023BD9" w14:textId="77777777">
            <w:pPr>
              <w:rPr>
                <w:rFonts w:ascii="Arial" w:hAnsi="Arial" w:cs="Arial"/>
              </w:rPr>
            </w:pPr>
          </w:p>
          <w:p w:rsidRPr="00895E0B" w:rsidR="00FF09A7" w:rsidP="00C754C3" w:rsidRDefault="00FF09A7" w14:paraId="20F1939A" w14:textId="501D7BDC">
            <w:pPr>
              <w:rPr>
                <w:rFonts w:ascii="Arial" w:hAnsi="Arial" w:cs="Arial"/>
              </w:rPr>
            </w:pPr>
            <w:r w:rsidRPr="001160FB">
              <w:rPr>
                <w:rFonts w:ascii="Arial" w:hAnsi="Arial" w:cs="Arial"/>
              </w:rPr>
              <w:t>By December 2022, the NPCC</w:t>
            </w:r>
            <w:r w:rsidRPr="00895E0B">
              <w:rPr>
                <w:rFonts w:ascii="Arial" w:hAnsi="Arial" w:cs="Arial"/>
              </w:rPr>
              <w:t xml:space="preserve"> VAWG National Delivery Lead should develop and disseminate to forces a process for consistent and robust monitoring of outcomes 15 and 16 violence against women and girls cases. This should require, as a minimum, inspector-level sign-off of these cases and that evidence on the rationale for these closure codes is recorded and auditable. </w:t>
            </w:r>
          </w:p>
          <w:p w:rsidRPr="00895E0B" w:rsidR="00895E0B" w:rsidP="00C754C3" w:rsidRDefault="00895E0B" w14:paraId="2E59BE9F" w14:textId="1433C3F7">
            <w:pPr>
              <w:rPr>
                <w:rFonts w:ascii="Arial" w:hAnsi="Arial" w:cs="Arial"/>
              </w:rPr>
            </w:pPr>
          </w:p>
        </w:tc>
        <w:tc>
          <w:tcPr>
            <w:tcW w:w="1559" w:type="dxa"/>
          </w:tcPr>
          <w:p w:rsidRPr="00E33AFE" w:rsidR="00FF09A7" w:rsidP="00E71ECC" w:rsidRDefault="00C2291C" w14:paraId="43F2A06B" w14:textId="301C5A18">
            <w:pPr>
              <w:jc w:val="center"/>
              <w:rPr>
                <w:rFonts w:ascii="Arial" w:hAnsi="Arial" w:cs="Arial"/>
              </w:rPr>
            </w:pPr>
            <w:r>
              <w:rPr>
                <w:rFonts w:ascii="Arial" w:hAnsi="Arial" w:cs="Arial"/>
              </w:rPr>
              <w:t>3</w:t>
            </w:r>
          </w:p>
        </w:tc>
        <w:tc>
          <w:tcPr>
            <w:tcW w:w="1559" w:type="dxa"/>
          </w:tcPr>
          <w:p w:rsidRPr="00E33AFE" w:rsidR="00FF09A7" w:rsidP="00E71ECC" w:rsidRDefault="00C2291C" w14:paraId="4E010DB9" w14:textId="4AB90F94">
            <w:pPr>
              <w:jc w:val="center"/>
              <w:rPr>
                <w:rFonts w:ascii="Arial" w:hAnsi="Arial" w:cs="Arial"/>
              </w:rPr>
            </w:pPr>
            <w:r>
              <w:rPr>
                <w:rFonts w:ascii="Arial" w:hAnsi="Arial" w:cs="Arial"/>
              </w:rPr>
              <w:t>0</w:t>
            </w:r>
          </w:p>
        </w:tc>
      </w:tr>
      <w:tr w:rsidRPr="00E33AFE" w:rsidR="00FF09A7" w:rsidTr="00E71ECC" w14:paraId="6F79DE66" w14:textId="77777777">
        <w:tc>
          <w:tcPr>
            <w:tcW w:w="1529" w:type="dxa"/>
          </w:tcPr>
          <w:p w:rsidRPr="00E33AFE" w:rsidR="00FF09A7" w:rsidP="00E71ECC" w:rsidRDefault="00FF09A7" w14:paraId="2ADBDC09" w14:textId="25DD02C4">
            <w:pPr>
              <w:rPr>
                <w:rFonts w:ascii="Arial" w:hAnsi="Arial" w:cs="Arial"/>
              </w:rPr>
            </w:pPr>
          </w:p>
        </w:tc>
        <w:tc>
          <w:tcPr>
            <w:tcW w:w="2355" w:type="dxa"/>
          </w:tcPr>
          <w:p w:rsidR="00FF09A7" w:rsidP="00E71ECC" w:rsidRDefault="00FF09A7" w14:paraId="4F94FD2A" w14:textId="77777777">
            <w:pPr>
              <w:rPr>
                <w:rFonts w:ascii="Arial" w:hAnsi="Arial" w:cs="Arial"/>
              </w:rPr>
            </w:pPr>
          </w:p>
        </w:tc>
        <w:tc>
          <w:tcPr>
            <w:tcW w:w="7168" w:type="dxa"/>
          </w:tcPr>
          <w:p w:rsidRPr="00895E0B" w:rsidR="00FF09A7" w:rsidP="00FF09A7" w:rsidRDefault="00FF09A7" w14:paraId="79AB221D" w14:textId="77777777">
            <w:pPr>
              <w:pStyle w:val="NormalWeb"/>
              <w:shd w:val="clear" w:color="auto" w:fill="FFFFFF"/>
              <w:spacing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All chief constables should immediately review and ensure that there are consistently high standards in their forces’ responses to violence against women and girls and should be supported in doing so by national standards and data.</w:t>
            </w:r>
          </w:p>
          <w:p w:rsidR="006E43DF" w:rsidP="00FF09A7" w:rsidRDefault="006E43DF" w14:paraId="28E44DA8"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FF09A7" w:rsidRDefault="006E43DF" w14:paraId="3641339A"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FF09A7" w:rsidP="00FF09A7" w:rsidRDefault="00FF09A7" w14:paraId="2CEFC2DB" w14:textId="7E6562CC">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lastRenderedPageBreak/>
              <w:t xml:space="preserve">By March 2022, chief constables should establish and publish an action plan that specifies in detail what steps the force will take to improve and standardise its approach to responding to violence against women and girls offences, with the aim of ensuring policies, processes and practices are effective, actively monitored and managed, and meeting national standards. </w:t>
            </w:r>
          </w:p>
          <w:p w:rsidRPr="00895E0B" w:rsidR="006E43DF" w:rsidP="00FF09A7" w:rsidRDefault="006E43DF" w14:paraId="128C33BC"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6E43DF" w:rsidRDefault="00FF09A7" w14:paraId="409D459C" w14:textId="4BB0CE59">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 xml:space="preserve">This should include (but is not limited to) improving and standardising: </w:t>
            </w:r>
            <w:r w:rsidRPr="00895E0B">
              <w:rPr>
                <w:rFonts w:ascii="Arial" w:hAnsi="Arial" w:cs="Arial" w:eastAsiaTheme="minorHAnsi"/>
                <w:sz w:val="22"/>
                <w:szCs w:val="22"/>
                <w:lang w:eastAsia="en-US"/>
              </w:rPr>
              <w:br/>
              <w:t xml:space="preserve">the use of police powers to protect women, including arrest of perpetrators, use of pre-charge bail, the applications for orders (where appropriate) and processes for responding to breaches of non-molestation and other orders; </w:t>
            </w:r>
          </w:p>
          <w:p w:rsidR="00C252DB" w:rsidP="006E43DF" w:rsidRDefault="00C252DB" w14:paraId="58E91A1A"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C252DB" w:rsidRDefault="00FF09A7" w14:paraId="2AF2AB05" w14:textId="09510839">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 xml:space="preserve">the use of the Domestic Violence Disclosure Scheme; </w:t>
            </w:r>
            <w:r w:rsidRPr="00895E0B">
              <w:rPr>
                <w:rFonts w:ascii="Arial" w:hAnsi="Arial" w:cs="Arial" w:eastAsiaTheme="minorHAnsi"/>
                <w:sz w:val="22"/>
                <w:szCs w:val="22"/>
                <w:lang w:eastAsia="en-US"/>
              </w:rPr>
              <w:br/>
              <w:t xml:space="preserve">the capability of generalist and specialist staff to respond to violence against women and girls offences effectively, including consistent understanding of newer offences (such as coercive control); </w:t>
            </w:r>
          </w:p>
          <w:p w:rsidR="00D7617A" w:rsidP="00D7617A" w:rsidRDefault="00D7617A" w14:paraId="04B51687" w14:textId="77777777">
            <w:pPr>
              <w:pStyle w:val="NormalWeb"/>
              <w:shd w:val="clear" w:color="auto" w:fill="FFFFFF"/>
              <w:spacing w:before="0" w:beforeAutospacing="0" w:after="0" w:afterAutospacing="0"/>
              <w:ind w:left="720"/>
              <w:rPr>
                <w:rFonts w:ascii="Arial" w:hAnsi="Arial" w:cs="Arial" w:eastAsiaTheme="minorHAnsi"/>
                <w:sz w:val="22"/>
                <w:szCs w:val="22"/>
                <w:lang w:eastAsia="en-US"/>
              </w:rPr>
            </w:pPr>
          </w:p>
          <w:p w:rsidR="006E43DF" w:rsidP="00C252DB" w:rsidRDefault="00FF09A7" w14:paraId="69715841" w14:textId="25D4C7A1">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the identification and management of high-harm violent offenders against women and girls (in partnership with other organisations);</w:t>
            </w:r>
          </w:p>
          <w:p w:rsidR="00D7617A" w:rsidP="00D7617A" w:rsidRDefault="00D7617A" w14:paraId="6EFB3823"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Pr="00185D81" w:rsidR="006E43DF" w:rsidP="00C252DB" w:rsidRDefault="00FF09A7" w14:paraId="6E4B5472" w14:textId="25C1B56C">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185D81">
              <w:rPr>
                <w:rFonts w:ascii="Arial" w:hAnsi="Arial" w:cs="Arial" w:eastAsiaTheme="minorHAnsi"/>
                <w:sz w:val="22"/>
                <w:szCs w:val="22"/>
                <w:lang w:eastAsia="en-US"/>
              </w:rPr>
              <w:t>the identification and protection of the most at-risk victims of violence against women and girls</w:t>
            </w:r>
            <w:r w:rsidR="00185D81">
              <w:rPr>
                <w:rFonts w:ascii="Arial" w:hAnsi="Arial" w:cs="Arial" w:eastAsiaTheme="minorHAnsi"/>
                <w:sz w:val="22"/>
                <w:szCs w:val="22"/>
                <w:lang w:eastAsia="en-US"/>
              </w:rPr>
              <w:t>’</w:t>
            </w:r>
            <w:r w:rsidRPr="00185D81">
              <w:rPr>
                <w:rFonts w:ascii="Arial" w:hAnsi="Arial" w:cs="Arial" w:eastAsiaTheme="minorHAnsi"/>
                <w:sz w:val="22"/>
                <w:szCs w:val="22"/>
                <w:lang w:eastAsia="en-US"/>
              </w:rPr>
              <w:t xml:space="preserve"> offences (in partnership with other organisations); and </w:t>
            </w:r>
          </w:p>
          <w:p w:rsidRPr="00185D81" w:rsidR="00185D81" w:rsidP="00185D81" w:rsidRDefault="00185D81" w14:paraId="72AF808A" w14:textId="77777777">
            <w:pPr>
              <w:pStyle w:val="ListParagraph"/>
              <w:rPr>
                <w:rFonts w:ascii="Arial" w:hAnsi="Arial" w:cs="Arial"/>
              </w:rPr>
            </w:pPr>
          </w:p>
          <w:p w:rsidRPr="00185D81" w:rsidR="00FF09A7" w:rsidP="00185D81" w:rsidRDefault="00FF09A7" w14:paraId="51414515" w14:textId="6B12B9C7">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185D81">
              <w:rPr>
                <w:rFonts w:ascii="Arial" w:hAnsi="Arial" w:cs="Arial" w:eastAsiaTheme="minorHAnsi"/>
                <w:sz w:val="22"/>
                <w:szCs w:val="22"/>
                <w:lang w:eastAsia="en-US"/>
              </w:rPr>
              <w:t>internal and public communications related to violence against women and girls to ensure that messages raise awareness of the risk and emphasise the seriousness of the issues</w:t>
            </w:r>
          </w:p>
          <w:p w:rsidRPr="00895E0B" w:rsidR="00895E0B" w:rsidP="00FF09A7" w:rsidRDefault="00895E0B" w14:paraId="21C1216E" w14:textId="55D115E1">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FF09A7" w:rsidP="00E71ECC" w:rsidRDefault="00FF09A7" w14:paraId="092C4564" w14:textId="77777777">
            <w:pPr>
              <w:jc w:val="center"/>
              <w:rPr>
                <w:rFonts w:ascii="Arial" w:hAnsi="Arial" w:cs="Arial"/>
              </w:rPr>
            </w:pPr>
          </w:p>
        </w:tc>
        <w:tc>
          <w:tcPr>
            <w:tcW w:w="1559" w:type="dxa"/>
          </w:tcPr>
          <w:p w:rsidRPr="00E33AFE" w:rsidR="00FF09A7" w:rsidP="00E71ECC" w:rsidRDefault="00FF09A7" w14:paraId="026ECB4C" w14:textId="77777777">
            <w:pPr>
              <w:jc w:val="center"/>
              <w:rPr>
                <w:rFonts w:ascii="Arial" w:hAnsi="Arial" w:cs="Arial"/>
              </w:rPr>
            </w:pPr>
          </w:p>
        </w:tc>
      </w:tr>
      <w:tr w:rsidRPr="00E33AFE" w:rsidR="00FF09A7" w:rsidTr="00E71ECC" w14:paraId="742E1610" w14:textId="77777777">
        <w:tc>
          <w:tcPr>
            <w:tcW w:w="1529" w:type="dxa"/>
          </w:tcPr>
          <w:p w:rsidRPr="00E33AFE" w:rsidR="00FF09A7" w:rsidP="00E71ECC" w:rsidRDefault="00FF09A7" w14:paraId="1EFA67D3" w14:textId="2ABFF19F">
            <w:pPr>
              <w:rPr>
                <w:rFonts w:ascii="Arial" w:hAnsi="Arial" w:cs="Arial"/>
              </w:rPr>
            </w:pPr>
          </w:p>
        </w:tc>
        <w:tc>
          <w:tcPr>
            <w:tcW w:w="2355" w:type="dxa"/>
          </w:tcPr>
          <w:p w:rsidR="00FF09A7" w:rsidP="00E71ECC" w:rsidRDefault="00FF09A7" w14:paraId="076DBE08" w14:textId="77777777">
            <w:pPr>
              <w:rPr>
                <w:rFonts w:ascii="Arial" w:hAnsi="Arial" w:cs="Arial"/>
              </w:rPr>
            </w:pPr>
          </w:p>
        </w:tc>
        <w:tc>
          <w:tcPr>
            <w:tcW w:w="7168" w:type="dxa"/>
          </w:tcPr>
          <w:p w:rsidRPr="00895E0B" w:rsidR="00FF09A7" w:rsidP="00FF09A7" w:rsidRDefault="00FF09A7" w14:paraId="34BA268A" w14:textId="77777777">
            <w:pPr>
              <w:pStyle w:val="NormalWeb"/>
              <w:shd w:val="clear" w:color="auto" w:fill="FFFFFF"/>
              <w:rPr>
                <w:rFonts w:ascii="Arial" w:hAnsi="Arial" w:cs="Arial" w:eastAsiaTheme="minorHAnsi"/>
                <w:sz w:val="22"/>
                <w:szCs w:val="22"/>
                <w:lang w:eastAsia="en-US"/>
              </w:rPr>
            </w:pPr>
            <w:r w:rsidRPr="00895E0B">
              <w:rPr>
                <w:rFonts w:ascii="Arial" w:hAnsi="Arial" w:cs="Arial" w:eastAsiaTheme="minorHAnsi"/>
                <w:sz w:val="22"/>
                <w:szCs w:val="22"/>
                <w:lang w:eastAsia="en-US"/>
              </w:rPr>
              <w:t>Structures and funding should be put in place to make sure victims receive tailored and consistent support</w:t>
            </w:r>
          </w:p>
          <w:p w:rsidR="00185D81" w:rsidP="00185D81" w:rsidRDefault="00FF09A7" w14:paraId="0EDBB5B4"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lastRenderedPageBreak/>
              <w:t>By March 2022, all police forces should ensure information on the protected characteristics of victims is accurately and consistently recorded</w:t>
            </w:r>
          </w:p>
          <w:p w:rsidRPr="00185D81" w:rsidR="00185D81" w:rsidP="00185D81" w:rsidRDefault="00185D81" w14:paraId="181FEB1C" w14:textId="3DEB81B4">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FF09A7" w:rsidP="00E71ECC" w:rsidRDefault="00FF09A7" w14:paraId="1B8B5F79" w14:textId="77777777">
            <w:pPr>
              <w:jc w:val="center"/>
              <w:rPr>
                <w:rFonts w:ascii="Arial" w:hAnsi="Arial" w:cs="Arial"/>
              </w:rPr>
            </w:pPr>
          </w:p>
        </w:tc>
        <w:tc>
          <w:tcPr>
            <w:tcW w:w="1559" w:type="dxa"/>
          </w:tcPr>
          <w:p w:rsidRPr="00E33AFE" w:rsidR="00FF09A7" w:rsidP="00E71ECC" w:rsidRDefault="00FF09A7" w14:paraId="4CDA77AD" w14:textId="77777777">
            <w:pPr>
              <w:jc w:val="center"/>
              <w:rPr>
                <w:rFonts w:ascii="Arial" w:hAnsi="Arial" w:cs="Arial"/>
              </w:rPr>
            </w:pPr>
          </w:p>
        </w:tc>
      </w:tr>
      <w:tr w:rsidRPr="00D04CB0" w:rsidR="00107FE6" w:rsidTr="00875F91" w14:paraId="1C975170" w14:textId="77777777">
        <w:tc>
          <w:tcPr>
            <w:tcW w:w="1529" w:type="dxa"/>
            <w:shd w:val="clear" w:color="auto" w:fill="D9D9D9" w:themeFill="background1" w:themeFillShade="D9"/>
          </w:tcPr>
          <w:p w:rsidRPr="00D04CB0" w:rsidR="00107FE6" w:rsidP="00875F91" w:rsidRDefault="00107FE6" w14:paraId="36AEEFA9" w14:textId="67E12340">
            <w:pPr>
              <w:rPr>
                <w:rFonts w:ascii="Arial" w:hAnsi="Arial" w:cs="Arial"/>
                <w:b/>
                <w:bCs/>
                <w:color w:val="FF0000"/>
              </w:rPr>
            </w:pPr>
            <w:r w:rsidRPr="00107FE6">
              <w:rPr>
                <w:rFonts w:ascii="Arial" w:hAnsi="Arial" w:cs="Arial"/>
                <w:b/>
                <w:bCs/>
              </w:rPr>
              <w:t>17 Nov 2021</w:t>
            </w:r>
          </w:p>
        </w:tc>
        <w:tc>
          <w:tcPr>
            <w:tcW w:w="12641" w:type="dxa"/>
            <w:gridSpan w:val="4"/>
            <w:shd w:val="clear" w:color="auto" w:fill="D9D9D9" w:themeFill="background1" w:themeFillShade="D9"/>
          </w:tcPr>
          <w:p w:rsidR="00107FE6" w:rsidP="00107FE6" w:rsidRDefault="00107FE6" w14:paraId="75E674B4" w14:textId="77777777">
            <w:pPr>
              <w:rPr>
                <w:rFonts w:ascii="Arial" w:hAnsi="Arial" w:cs="Arial"/>
                <w:b/>
                <w:bCs/>
              </w:rPr>
            </w:pPr>
            <w:r w:rsidRPr="00107FE6">
              <w:rPr>
                <w:rFonts w:ascii="Arial" w:hAnsi="Arial" w:cs="Arial"/>
                <w:b/>
                <w:bCs/>
              </w:rPr>
              <w:t>A joint thematic inspection of the criminal justice journey for individuals with mental health needs and disorders</w:t>
            </w:r>
          </w:p>
          <w:p w:rsidR="002B6C8A" w:rsidP="002B6C8A" w:rsidRDefault="002B6C8A" w14:paraId="5F7AF679" w14:textId="77777777">
            <w:pPr>
              <w:rPr>
                <w:rFonts w:ascii="Arial" w:hAnsi="Arial" w:cs="Arial"/>
                <w:b/>
                <w:bCs/>
              </w:rPr>
            </w:pPr>
          </w:p>
          <w:p w:rsidRPr="00E33AFE" w:rsidR="002B6C8A" w:rsidP="002B6C8A" w:rsidRDefault="002B6C8A" w14:paraId="0B4E63D7"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107FE6" w:rsidR="00107FE6" w:rsidP="00107FE6" w:rsidRDefault="00107FE6" w14:paraId="782ACA14" w14:textId="25181F18">
            <w:pPr>
              <w:rPr>
                <w:rFonts w:ascii="Arial" w:hAnsi="Arial" w:cs="Arial"/>
                <w:b/>
                <w:bCs/>
              </w:rPr>
            </w:pPr>
          </w:p>
        </w:tc>
      </w:tr>
      <w:tr w:rsidRPr="00E33AFE" w:rsidR="00107FE6" w:rsidTr="00875F91" w14:paraId="1CB5B711" w14:textId="77777777">
        <w:tc>
          <w:tcPr>
            <w:tcW w:w="1529" w:type="dxa"/>
          </w:tcPr>
          <w:p w:rsidRPr="00E33AFE" w:rsidR="00107FE6" w:rsidP="00875F91" w:rsidRDefault="00107FE6" w14:paraId="741BE603" w14:textId="20A52121">
            <w:pPr>
              <w:rPr>
                <w:rFonts w:ascii="Arial" w:hAnsi="Arial" w:cs="Arial"/>
              </w:rPr>
            </w:pPr>
          </w:p>
        </w:tc>
        <w:tc>
          <w:tcPr>
            <w:tcW w:w="2355" w:type="dxa"/>
          </w:tcPr>
          <w:p w:rsidRPr="00E33AFE" w:rsidR="00107FE6" w:rsidP="00875F91" w:rsidRDefault="00107FE6" w14:paraId="6D54075C" w14:textId="77777777">
            <w:pPr>
              <w:rPr>
                <w:rFonts w:ascii="Arial" w:hAnsi="Arial" w:cs="Arial"/>
              </w:rPr>
            </w:pPr>
          </w:p>
        </w:tc>
        <w:tc>
          <w:tcPr>
            <w:tcW w:w="7168" w:type="dxa"/>
          </w:tcPr>
          <w:p w:rsidR="00107FE6" w:rsidP="00185D81" w:rsidRDefault="00107FE6" w14:paraId="3EBF2582"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Assure themselves that risks, and vulnerabilities are properly identified during risk assessment processes, particularly for voluntary attendees. They must ensure that risks are appropriately managed, including referrals to Healthcare Partners, Liaison and Diversion and the use of appropriate adults.</w:t>
            </w:r>
          </w:p>
          <w:p w:rsidRPr="00107FE6" w:rsidR="00185D81" w:rsidP="00185D81" w:rsidRDefault="00185D81" w14:paraId="03FA70FC" w14:textId="496B91A4">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C2291C" w:rsidR="00107FE6" w:rsidP="00875F91" w:rsidRDefault="00107FE6" w14:paraId="39CD1A5C" w14:textId="0E9AC3A2">
            <w:pPr>
              <w:jc w:val="center"/>
              <w:rPr>
                <w:rFonts w:ascii="Arial" w:hAnsi="Arial" w:cs="Arial"/>
                <w:b/>
                <w:bCs/>
              </w:rPr>
            </w:pPr>
            <w:r w:rsidRPr="00C2291C">
              <w:rPr>
                <w:rFonts w:ascii="Arial" w:hAnsi="Arial" w:cs="Arial"/>
                <w:b/>
                <w:bCs/>
              </w:rPr>
              <w:t>4</w:t>
            </w:r>
          </w:p>
        </w:tc>
        <w:tc>
          <w:tcPr>
            <w:tcW w:w="1559" w:type="dxa"/>
          </w:tcPr>
          <w:p w:rsidRPr="00C2291C" w:rsidR="00107FE6" w:rsidP="00875F91" w:rsidRDefault="00107FE6" w14:paraId="0C7918B6" w14:textId="624FD7EB">
            <w:pPr>
              <w:jc w:val="center"/>
              <w:rPr>
                <w:rFonts w:ascii="Arial" w:hAnsi="Arial" w:cs="Arial"/>
                <w:b/>
                <w:bCs/>
              </w:rPr>
            </w:pPr>
            <w:r w:rsidRPr="00C2291C">
              <w:rPr>
                <w:rFonts w:ascii="Arial" w:hAnsi="Arial" w:cs="Arial"/>
                <w:b/>
                <w:bCs/>
              </w:rPr>
              <w:t>0</w:t>
            </w:r>
          </w:p>
        </w:tc>
      </w:tr>
      <w:tr w:rsidRPr="00E33AFE" w:rsidR="00107FE6" w:rsidTr="00875F91" w14:paraId="6CA05A5E" w14:textId="77777777">
        <w:tc>
          <w:tcPr>
            <w:tcW w:w="1529" w:type="dxa"/>
          </w:tcPr>
          <w:p w:rsidRPr="00E33AFE" w:rsidR="00107FE6" w:rsidP="00875F91" w:rsidRDefault="00107FE6" w14:paraId="471863C8" w14:textId="79F4A396">
            <w:pPr>
              <w:rPr>
                <w:rFonts w:ascii="Arial" w:hAnsi="Arial" w:cs="Arial"/>
              </w:rPr>
            </w:pPr>
          </w:p>
        </w:tc>
        <w:tc>
          <w:tcPr>
            <w:tcW w:w="2355" w:type="dxa"/>
          </w:tcPr>
          <w:p w:rsidRPr="00E33AFE" w:rsidR="00107FE6" w:rsidP="00875F91" w:rsidRDefault="00107FE6" w14:paraId="0DB8CC1F" w14:textId="77777777">
            <w:pPr>
              <w:rPr>
                <w:rFonts w:ascii="Arial" w:hAnsi="Arial" w:cs="Arial"/>
              </w:rPr>
            </w:pPr>
          </w:p>
        </w:tc>
        <w:tc>
          <w:tcPr>
            <w:tcW w:w="7168" w:type="dxa"/>
          </w:tcPr>
          <w:p w:rsidR="00107FE6" w:rsidP="00185D81" w:rsidRDefault="00107FE6" w14:paraId="10825F96"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Review the availability, prevalence, and sophistication of mental health flagging, to enhance this where possible, and to consider what meaningful and usable data can be produced from this.</w:t>
            </w:r>
          </w:p>
          <w:p w:rsidRPr="00107FE6" w:rsidR="00185D81" w:rsidP="00185D81" w:rsidRDefault="00185D81" w14:paraId="057B7A49" w14:textId="3BDFB728">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6D0EFEC2" w14:textId="77777777">
            <w:pPr>
              <w:jc w:val="center"/>
              <w:rPr>
                <w:rFonts w:ascii="Arial" w:hAnsi="Arial" w:cs="Arial"/>
              </w:rPr>
            </w:pPr>
          </w:p>
        </w:tc>
        <w:tc>
          <w:tcPr>
            <w:tcW w:w="1559" w:type="dxa"/>
          </w:tcPr>
          <w:p w:rsidRPr="00E33AFE" w:rsidR="00107FE6" w:rsidP="00875F91" w:rsidRDefault="00107FE6" w14:paraId="73505A2D" w14:textId="77777777">
            <w:pPr>
              <w:jc w:val="center"/>
              <w:rPr>
                <w:rFonts w:ascii="Arial" w:hAnsi="Arial" w:cs="Arial"/>
              </w:rPr>
            </w:pPr>
          </w:p>
        </w:tc>
      </w:tr>
      <w:tr w:rsidRPr="00E33AFE" w:rsidR="00107FE6" w:rsidTr="00875F91" w14:paraId="75843E72" w14:textId="77777777">
        <w:tc>
          <w:tcPr>
            <w:tcW w:w="1529" w:type="dxa"/>
          </w:tcPr>
          <w:p w:rsidRPr="00E33AFE" w:rsidR="00107FE6" w:rsidP="00875F91" w:rsidRDefault="00107FE6" w14:paraId="773A8291" w14:textId="39349EF7">
            <w:pPr>
              <w:rPr>
                <w:rFonts w:ascii="Arial" w:hAnsi="Arial" w:cs="Arial"/>
              </w:rPr>
            </w:pPr>
          </w:p>
        </w:tc>
        <w:tc>
          <w:tcPr>
            <w:tcW w:w="2355" w:type="dxa"/>
          </w:tcPr>
          <w:p w:rsidRPr="00E33AFE" w:rsidR="00107FE6" w:rsidP="00875F91" w:rsidRDefault="00107FE6" w14:paraId="1AAFFDCC" w14:textId="77777777">
            <w:pPr>
              <w:rPr>
                <w:rFonts w:ascii="Arial" w:hAnsi="Arial" w:cs="Arial"/>
              </w:rPr>
            </w:pPr>
          </w:p>
        </w:tc>
        <w:tc>
          <w:tcPr>
            <w:tcW w:w="7168" w:type="dxa"/>
          </w:tcPr>
          <w:p w:rsidR="00107FE6" w:rsidP="00185D81" w:rsidRDefault="00107FE6" w14:paraId="0138CFB2"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Dip sample (outcome code) OC10 and OC12 cases to assess the standard and consistency of decision making and use this to determine any training or briefing requirements and the need for any ongoing oversight.</w:t>
            </w:r>
          </w:p>
          <w:p w:rsidRPr="00107FE6" w:rsidR="00185D81" w:rsidP="00185D81" w:rsidRDefault="00185D81" w14:paraId="6CA83E2B" w14:textId="63279981">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0D65E745" w14:textId="77777777">
            <w:pPr>
              <w:jc w:val="center"/>
              <w:rPr>
                <w:rFonts w:ascii="Arial" w:hAnsi="Arial" w:cs="Arial"/>
              </w:rPr>
            </w:pPr>
          </w:p>
        </w:tc>
        <w:tc>
          <w:tcPr>
            <w:tcW w:w="1559" w:type="dxa"/>
          </w:tcPr>
          <w:p w:rsidRPr="00E33AFE" w:rsidR="00107FE6" w:rsidP="00875F91" w:rsidRDefault="00107FE6" w14:paraId="1965E80F" w14:textId="77777777">
            <w:pPr>
              <w:jc w:val="center"/>
              <w:rPr>
                <w:rFonts w:ascii="Arial" w:hAnsi="Arial" w:cs="Arial"/>
              </w:rPr>
            </w:pPr>
          </w:p>
        </w:tc>
      </w:tr>
      <w:tr w:rsidRPr="00E33AFE" w:rsidR="00107FE6" w:rsidTr="00875F91" w14:paraId="0F69557A" w14:textId="77777777">
        <w:tc>
          <w:tcPr>
            <w:tcW w:w="1529" w:type="dxa"/>
          </w:tcPr>
          <w:p w:rsidRPr="00E33AFE" w:rsidR="00107FE6" w:rsidP="00875F91" w:rsidRDefault="00107FE6" w14:paraId="439DDAAE" w14:textId="32C32BBE">
            <w:pPr>
              <w:rPr>
                <w:rFonts w:ascii="Arial" w:hAnsi="Arial" w:cs="Arial"/>
              </w:rPr>
            </w:pPr>
          </w:p>
        </w:tc>
        <w:tc>
          <w:tcPr>
            <w:tcW w:w="2355" w:type="dxa"/>
          </w:tcPr>
          <w:p w:rsidRPr="00E33AFE" w:rsidR="00107FE6" w:rsidP="00875F91" w:rsidRDefault="00107FE6" w14:paraId="19DB2665" w14:textId="77777777">
            <w:pPr>
              <w:rPr>
                <w:rFonts w:ascii="Arial" w:hAnsi="Arial" w:cs="Arial"/>
              </w:rPr>
            </w:pPr>
          </w:p>
        </w:tc>
        <w:tc>
          <w:tcPr>
            <w:tcW w:w="7168" w:type="dxa"/>
          </w:tcPr>
          <w:p w:rsidR="00185D81" w:rsidP="00185D81" w:rsidRDefault="00107FE6" w14:paraId="721123F7"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Ensure that all dedicated investigative staff receive training on vulnerability which includes inputs on responding to the needs of vulnerable suspects (as well as victims). This should be incorporated within detective training courses.</w:t>
            </w:r>
          </w:p>
          <w:p w:rsidRPr="00107FE6" w:rsidR="00185D81" w:rsidP="00185D81" w:rsidRDefault="00185D81" w14:paraId="075CBAB9" w14:textId="6B8540BB">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0B74105F" w14:textId="77777777">
            <w:pPr>
              <w:jc w:val="center"/>
              <w:rPr>
                <w:rFonts w:ascii="Arial" w:hAnsi="Arial" w:cs="Arial"/>
              </w:rPr>
            </w:pPr>
          </w:p>
        </w:tc>
        <w:tc>
          <w:tcPr>
            <w:tcW w:w="1559" w:type="dxa"/>
          </w:tcPr>
          <w:p w:rsidRPr="00E33AFE" w:rsidR="00107FE6" w:rsidP="00875F91" w:rsidRDefault="00107FE6" w14:paraId="7EA4B2B9" w14:textId="77777777">
            <w:pPr>
              <w:jc w:val="center"/>
              <w:rPr>
                <w:rFonts w:ascii="Arial" w:hAnsi="Arial" w:cs="Arial"/>
              </w:rPr>
            </w:pPr>
          </w:p>
        </w:tc>
      </w:tr>
    </w:tbl>
    <w:p w:rsidR="002B6C8A" w:rsidRDefault="002B6C8A" w14:paraId="52A1A6A1" w14:textId="77777777">
      <w:r>
        <w:br w:type="page"/>
      </w:r>
    </w:p>
    <w:tbl>
      <w:tblPr>
        <w:tblStyle w:val="TableGrid"/>
        <w:tblW w:w="14170" w:type="dxa"/>
        <w:tblLook w:val="04A0" w:firstRow="1" w:lastRow="0" w:firstColumn="1" w:lastColumn="0" w:noHBand="0" w:noVBand="1"/>
      </w:tblPr>
      <w:tblGrid>
        <w:gridCol w:w="1529"/>
        <w:gridCol w:w="2294"/>
        <w:gridCol w:w="7229"/>
        <w:gridCol w:w="1559"/>
        <w:gridCol w:w="1559"/>
      </w:tblGrid>
      <w:tr w:rsidRPr="00E33AFE" w:rsidR="0014322F" w:rsidTr="0014322F" w14:paraId="0FA77B01" w14:textId="77777777">
        <w:tc>
          <w:tcPr>
            <w:tcW w:w="1529" w:type="dxa"/>
            <w:shd w:val="clear" w:color="auto" w:fill="D9D9D9" w:themeFill="background1" w:themeFillShade="D9"/>
          </w:tcPr>
          <w:p w:rsidRPr="00E33AFE" w:rsidR="0014322F" w:rsidP="00875F91" w:rsidRDefault="0014322F" w14:paraId="731441B6" w14:textId="514802D6">
            <w:pPr>
              <w:rPr>
                <w:rFonts w:ascii="Arial" w:hAnsi="Arial" w:cs="Arial"/>
              </w:rPr>
            </w:pPr>
          </w:p>
        </w:tc>
        <w:tc>
          <w:tcPr>
            <w:tcW w:w="12641" w:type="dxa"/>
            <w:gridSpan w:val="4"/>
            <w:shd w:val="clear" w:color="auto" w:fill="D9D9D9" w:themeFill="background1" w:themeFillShade="D9"/>
          </w:tcPr>
          <w:p w:rsidR="002B6C8A" w:rsidP="002B6C8A" w:rsidRDefault="002F1D43" w14:paraId="42B41765" w14:textId="77777777">
            <w:pPr>
              <w:rPr>
                <w:rFonts w:ascii="Arial" w:hAnsi="Arial" w:cs="Arial"/>
                <w:b/>
                <w:bCs/>
              </w:rPr>
            </w:pPr>
            <w:r w:rsidRPr="002F1D43">
              <w:rPr>
                <w:rFonts w:ascii="Arial" w:hAnsi="Arial" w:cs="Arial"/>
                <w:b/>
              </w:rPr>
              <w:t xml:space="preserve">A joint thematic inspection of the police and Crown Prosecution Service’s response to rape - Phase two: Post-charge </w:t>
            </w:r>
          </w:p>
          <w:p w:rsidR="002B6C8A" w:rsidP="002B6C8A" w:rsidRDefault="002B6C8A" w14:paraId="134821DE" w14:textId="77777777">
            <w:pPr>
              <w:rPr>
                <w:rFonts w:ascii="Arial" w:hAnsi="Arial" w:cs="Arial"/>
                <w:b/>
                <w:bCs/>
                <w:u w:val="single"/>
              </w:rPr>
            </w:pPr>
          </w:p>
          <w:p w:rsidRPr="00E33AFE" w:rsidR="002B6C8A" w:rsidP="002B6C8A" w:rsidRDefault="002B6C8A" w14:paraId="11F257C2" w14:textId="1905EC54">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2F1D43" w:rsidR="0014322F" w:rsidP="002F1D43" w:rsidRDefault="0014322F" w14:paraId="4187BE97" w14:textId="191D6DB1">
            <w:pPr>
              <w:rPr>
                <w:rFonts w:ascii="Arial" w:hAnsi="Arial" w:cs="Arial"/>
                <w:b/>
              </w:rPr>
            </w:pPr>
          </w:p>
        </w:tc>
      </w:tr>
      <w:tr w:rsidRPr="00E33AFE" w:rsidR="0014322F" w:rsidTr="0014322F" w14:paraId="5BCEAD41" w14:textId="77777777">
        <w:tc>
          <w:tcPr>
            <w:tcW w:w="1529" w:type="dxa"/>
          </w:tcPr>
          <w:p w:rsidRPr="002B6C8A" w:rsidR="0014322F" w:rsidP="00875F91" w:rsidRDefault="002B6C8A" w14:paraId="59F9C96F" w14:textId="5880B171">
            <w:pPr>
              <w:rPr>
                <w:rFonts w:ascii="Arial" w:hAnsi="Arial" w:cs="Arial"/>
                <w:b/>
                <w:bCs/>
              </w:rPr>
            </w:pPr>
            <w:r w:rsidRPr="002B6C8A">
              <w:rPr>
                <w:rFonts w:ascii="Arial" w:hAnsi="Arial" w:cs="Arial"/>
                <w:b/>
                <w:bCs/>
              </w:rPr>
              <w:t>May 2022</w:t>
            </w:r>
          </w:p>
        </w:tc>
        <w:tc>
          <w:tcPr>
            <w:tcW w:w="2294" w:type="dxa"/>
          </w:tcPr>
          <w:p w:rsidRPr="0014322F" w:rsidR="0014322F" w:rsidP="0014322F" w:rsidRDefault="0014322F" w14:paraId="4FA4689E" w14:textId="77777777">
            <w:pPr>
              <w:rPr>
                <w:rFonts w:ascii="Arial" w:hAnsi="Arial" w:cs="Arial"/>
                <w:b/>
                <w:u w:val="single"/>
              </w:rPr>
            </w:pPr>
          </w:p>
        </w:tc>
        <w:tc>
          <w:tcPr>
            <w:tcW w:w="7229" w:type="dxa"/>
          </w:tcPr>
          <w:p w:rsidRPr="002F1D43" w:rsidR="0014322F" w:rsidP="0014322F" w:rsidRDefault="002F1D43" w14:paraId="714E50A9" w14:textId="1CAF7B03">
            <w:pPr>
              <w:rPr>
                <w:rFonts w:ascii="Arial" w:hAnsi="Arial" w:cs="Arial"/>
                <w:b/>
                <w:u w:val="single"/>
              </w:rPr>
            </w:pPr>
            <w:r w:rsidRPr="002F1D43">
              <w:rPr>
                <w:rFonts w:ascii="Arial" w:hAnsi="Arial" w:cs="Arial"/>
                <w:color w:val="101010"/>
                <w:szCs w:val="18"/>
              </w:rPr>
              <w:t>Immediately, forces should make sure that victims of rape are given the opportunity to make a victim personal statement (VPS) at the earliest possible time, with the option of updating this statement closer to the court trial date</w:t>
            </w:r>
          </w:p>
        </w:tc>
        <w:tc>
          <w:tcPr>
            <w:tcW w:w="1559" w:type="dxa"/>
          </w:tcPr>
          <w:p w:rsidRPr="0014322F" w:rsidR="0014322F" w:rsidP="0014322F" w:rsidRDefault="0014322F" w14:paraId="6479465F" w14:textId="77777777">
            <w:pPr>
              <w:rPr>
                <w:rFonts w:ascii="Arial" w:hAnsi="Arial" w:cs="Arial"/>
                <w:b/>
                <w:u w:val="single"/>
              </w:rPr>
            </w:pPr>
          </w:p>
        </w:tc>
        <w:tc>
          <w:tcPr>
            <w:tcW w:w="1559" w:type="dxa"/>
          </w:tcPr>
          <w:p w:rsidRPr="0014322F" w:rsidR="0014322F" w:rsidP="0014322F" w:rsidRDefault="0014322F" w14:paraId="5EB18881" w14:textId="422CE6F0">
            <w:pPr>
              <w:rPr>
                <w:rFonts w:ascii="Arial" w:hAnsi="Arial" w:cs="Arial"/>
                <w:b/>
                <w:u w:val="single"/>
              </w:rPr>
            </w:pPr>
          </w:p>
        </w:tc>
      </w:tr>
      <w:tr w:rsidRPr="00E33AFE" w:rsidR="0014322F" w:rsidTr="0014322F" w14:paraId="7523AAA9" w14:textId="77777777">
        <w:tc>
          <w:tcPr>
            <w:tcW w:w="1529" w:type="dxa"/>
          </w:tcPr>
          <w:p w:rsidRPr="00E33AFE" w:rsidR="0014322F" w:rsidP="00875F91" w:rsidRDefault="0014322F" w14:paraId="0BA652E0" w14:textId="77777777">
            <w:pPr>
              <w:rPr>
                <w:rFonts w:ascii="Arial" w:hAnsi="Arial" w:cs="Arial"/>
              </w:rPr>
            </w:pPr>
          </w:p>
        </w:tc>
        <w:tc>
          <w:tcPr>
            <w:tcW w:w="2294" w:type="dxa"/>
          </w:tcPr>
          <w:p w:rsidRPr="0014322F" w:rsidR="0014322F" w:rsidP="0014322F" w:rsidRDefault="0014322F" w14:paraId="59A92633" w14:textId="77777777">
            <w:pPr>
              <w:rPr>
                <w:rFonts w:ascii="Arial" w:hAnsi="Arial" w:cs="Arial"/>
                <w:b/>
                <w:u w:val="single"/>
              </w:rPr>
            </w:pPr>
          </w:p>
        </w:tc>
        <w:tc>
          <w:tcPr>
            <w:tcW w:w="7229" w:type="dxa"/>
          </w:tcPr>
          <w:p w:rsidRPr="002F1D43" w:rsidR="0014322F" w:rsidP="0014322F" w:rsidRDefault="002F1D43" w14:paraId="492B494B" w14:textId="0C99E447">
            <w:pPr>
              <w:rPr>
                <w:rFonts w:ascii="Arial" w:hAnsi="Arial" w:cs="Arial"/>
                <w:b/>
                <w:u w:val="single"/>
              </w:rPr>
            </w:pPr>
            <w:r w:rsidRPr="002F1D43">
              <w:rPr>
                <w:rFonts w:ascii="Arial" w:hAnsi="Arial" w:cs="Arial"/>
                <w:color w:val="101010"/>
              </w:rPr>
              <w:t>Immediately, the police and the CPS should work collaboratively to ensure that bad character is considered in all rape cases, and progressed wherever it is applicable.</w:t>
            </w:r>
          </w:p>
        </w:tc>
        <w:tc>
          <w:tcPr>
            <w:tcW w:w="1559" w:type="dxa"/>
          </w:tcPr>
          <w:p w:rsidRPr="0014322F" w:rsidR="0014322F" w:rsidP="0014322F" w:rsidRDefault="0014322F" w14:paraId="1CA7A920" w14:textId="77777777">
            <w:pPr>
              <w:rPr>
                <w:rFonts w:ascii="Arial" w:hAnsi="Arial" w:cs="Arial"/>
                <w:b/>
                <w:u w:val="single"/>
              </w:rPr>
            </w:pPr>
          </w:p>
        </w:tc>
        <w:tc>
          <w:tcPr>
            <w:tcW w:w="1559" w:type="dxa"/>
          </w:tcPr>
          <w:p w:rsidRPr="0014322F" w:rsidR="0014322F" w:rsidP="0014322F" w:rsidRDefault="0014322F" w14:paraId="06C60111" w14:textId="21807F87">
            <w:pPr>
              <w:rPr>
                <w:rFonts w:ascii="Arial" w:hAnsi="Arial" w:cs="Arial"/>
                <w:b/>
                <w:u w:val="single"/>
              </w:rPr>
            </w:pPr>
          </w:p>
        </w:tc>
      </w:tr>
      <w:tr w:rsidRPr="00E33AFE" w:rsidR="0014322F" w:rsidTr="0014322F" w14:paraId="444B3BC2" w14:textId="77777777">
        <w:tc>
          <w:tcPr>
            <w:tcW w:w="1529" w:type="dxa"/>
          </w:tcPr>
          <w:p w:rsidRPr="00E33AFE" w:rsidR="0014322F" w:rsidP="00875F91" w:rsidRDefault="0014322F" w14:paraId="0B8B99BA" w14:textId="77777777">
            <w:pPr>
              <w:rPr>
                <w:rFonts w:ascii="Arial" w:hAnsi="Arial" w:cs="Arial"/>
              </w:rPr>
            </w:pPr>
          </w:p>
        </w:tc>
        <w:tc>
          <w:tcPr>
            <w:tcW w:w="2294" w:type="dxa"/>
          </w:tcPr>
          <w:p w:rsidRPr="0014322F" w:rsidR="0014322F" w:rsidP="0014322F" w:rsidRDefault="0014322F" w14:paraId="3A234D6A" w14:textId="77777777">
            <w:pPr>
              <w:rPr>
                <w:rFonts w:ascii="Arial" w:hAnsi="Arial" w:cs="Arial"/>
                <w:b/>
                <w:u w:val="single"/>
              </w:rPr>
            </w:pPr>
          </w:p>
        </w:tc>
        <w:tc>
          <w:tcPr>
            <w:tcW w:w="7229" w:type="dxa"/>
          </w:tcPr>
          <w:p w:rsidRPr="002F1D43" w:rsidR="0014322F" w:rsidP="0014322F" w:rsidRDefault="002F1D43" w14:paraId="775DBF89" w14:textId="44379C9D">
            <w:pPr>
              <w:rPr>
                <w:rFonts w:ascii="Arial" w:hAnsi="Arial" w:cs="Arial"/>
                <w:b/>
                <w:u w:val="single"/>
              </w:rPr>
            </w:pPr>
            <w:r w:rsidRPr="002F1D43">
              <w:rPr>
                <w:rFonts w:ascii="Arial" w:hAnsi="Arial" w:cs="Arial"/>
                <w:color w:val="101010"/>
              </w:rPr>
              <w:t>Immediately, police and prosecutors should review and significantly improve communications with victims from the point of charge onwards</w:t>
            </w:r>
          </w:p>
        </w:tc>
        <w:tc>
          <w:tcPr>
            <w:tcW w:w="1559" w:type="dxa"/>
          </w:tcPr>
          <w:p w:rsidRPr="0014322F" w:rsidR="0014322F" w:rsidP="0014322F" w:rsidRDefault="0014322F" w14:paraId="6289D76A" w14:textId="77777777">
            <w:pPr>
              <w:rPr>
                <w:rFonts w:ascii="Arial" w:hAnsi="Arial" w:cs="Arial"/>
                <w:b/>
                <w:u w:val="single"/>
              </w:rPr>
            </w:pPr>
          </w:p>
        </w:tc>
        <w:tc>
          <w:tcPr>
            <w:tcW w:w="1559" w:type="dxa"/>
          </w:tcPr>
          <w:p w:rsidRPr="0014322F" w:rsidR="0014322F" w:rsidP="0014322F" w:rsidRDefault="0014322F" w14:paraId="05951B76" w14:textId="06991766">
            <w:pPr>
              <w:rPr>
                <w:rFonts w:ascii="Arial" w:hAnsi="Arial" w:cs="Arial"/>
                <w:b/>
                <w:u w:val="single"/>
              </w:rPr>
            </w:pPr>
          </w:p>
        </w:tc>
      </w:tr>
      <w:tr w:rsidRPr="00E33AFE" w:rsidR="00D42D20" w:rsidTr="00154DE8" w14:paraId="2BA21CAC" w14:textId="77777777">
        <w:tc>
          <w:tcPr>
            <w:tcW w:w="1529" w:type="dxa"/>
            <w:shd w:val="clear" w:color="auto" w:fill="D9D9D9" w:themeFill="background1" w:themeFillShade="D9"/>
          </w:tcPr>
          <w:p w:rsidRPr="00D42D20" w:rsidR="00D42D20" w:rsidP="00154DE8" w:rsidRDefault="00D42D20" w14:paraId="0D29BC99" w14:textId="63E9F8EF">
            <w:pPr>
              <w:rPr>
                <w:rFonts w:ascii="Arial" w:hAnsi="Arial" w:cs="Arial"/>
                <w:b/>
                <w:bCs/>
              </w:rPr>
            </w:pPr>
            <w:r w:rsidRPr="00D42D20">
              <w:rPr>
                <w:rFonts w:ascii="Arial" w:hAnsi="Arial" w:cs="Arial"/>
                <w:b/>
                <w:bCs/>
              </w:rPr>
              <w:t>July 2022</w:t>
            </w:r>
          </w:p>
        </w:tc>
        <w:tc>
          <w:tcPr>
            <w:tcW w:w="12641" w:type="dxa"/>
            <w:gridSpan w:val="4"/>
            <w:shd w:val="clear" w:color="auto" w:fill="D9D9D9" w:themeFill="background1" w:themeFillShade="D9"/>
          </w:tcPr>
          <w:p w:rsidR="00D42D20" w:rsidP="00154DE8" w:rsidRDefault="00D42D20" w14:paraId="094CF659" w14:textId="5021880F">
            <w:pPr>
              <w:rPr>
                <w:rFonts w:ascii="Arial" w:hAnsi="Arial" w:cs="Arial"/>
                <w:b/>
              </w:rPr>
            </w:pPr>
            <w:r>
              <w:rPr>
                <w:rFonts w:ascii="Arial" w:hAnsi="Arial" w:cs="Arial"/>
                <w:b/>
              </w:rPr>
              <w:t xml:space="preserve">Twenty years on, is MAPPA achieving it objectives? </w:t>
            </w:r>
          </w:p>
          <w:p w:rsidR="00D42D20" w:rsidP="00154DE8" w:rsidRDefault="00D42D20" w14:paraId="316D7D05" w14:textId="2DAF1D14">
            <w:pPr>
              <w:rPr>
                <w:rFonts w:ascii="Arial" w:hAnsi="Arial" w:cs="Arial"/>
                <w:b/>
              </w:rPr>
            </w:pPr>
            <w:r>
              <w:rPr>
                <w:rFonts w:ascii="Arial" w:hAnsi="Arial" w:cs="Arial"/>
                <w:b/>
              </w:rPr>
              <w:t xml:space="preserve">A joint thematic inspection of Multi-Agency Public Protection Arrangements </w:t>
            </w:r>
          </w:p>
          <w:p w:rsidR="002B6C8A" w:rsidP="00154DE8" w:rsidRDefault="002B6C8A" w14:paraId="60AD4259" w14:textId="77777777">
            <w:pPr>
              <w:rPr>
                <w:rFonts w:ascii="Arial" w:hAnsi="Arial" w:cs="Arial"/>
                <w:b/>
                <w:u w:val="single"/>
              </w:rPr>
            </w:pPr>
          </w:p>
          <w:p w:rsidR="00D42D20" w:rsidP="00154DE8" w:rsidRDefault="00D42D20" w14:paraId="11B0C5F6" w14:textId="77777777">
            <w:pPr>
              <w:rPr>
                <w:rFonts w:ascii="Arial" w:hAnsi="Arial" w:cs="Arial"/>
                <w:b/>
              </w:rPr>
            </w:pPr>
            <w:r w:rsidRPr="002F1D43">
              <w:rPr>
                <w:rFonts w:ascii="Arial" w:hAnsi="Arial" w:cs="Arial"/>
                <w:b/>
                <w:u w:val="single"/>
              </w:rPr>
              <w:t xml:space="preserve">STATUS </w:t>
            </w:r>
            <w:r w:rsidRPr="002F1D43">
              <w:rPr>
                <w:rFonts w:ascii="Arial" w:hAnsi="Arial" w:cs="Arial"/>
                <w:b/>
              </w:rPr>
              <w:t>– Evidence being collected by Force</w:t>
            </w:r>
            <w:r w:rsidR="002B6C8A">
              <w:rPr>
                <w:rFonts w:ascii="Arial" w:hAnsi="Arial" w:cs="Arial"/>
                <w:b/>
              </w:rPr>
              <w:t>.</w:t>
            </w:r>
          </w:p>
          <w:p w:rsidRPr="002F1D43" w:rsidR="002B6C8A" w:rsidP="00154DE8" w:rsidRDefault="002B6C8A" w14:paraId="1534F4DA" w14:textId="687954A2">
            <w:pPr>
              <w:rPr>
                <w:rFonts w:ascii="Arial" w:hAnsi="Arial" w:cs="Arial"/>
                <w:b/>
              </w:rPr>
            </w:pPr>
          </w:p>
        </w:tc>
      </w:tr>
      <w:tr w:rsidRPr="00E33AFE" w:rsidR="00D42D20" w:rsidTr="00154DE8" w14:paraId="59534061" w14:textId="77777777">
        <w:tc>
          <w:tcPr>
            <w:tcW w:w="1529" w:type="dxa"/>
          </w:tcPr>
          <w:p w:rsidRPr="00E33AFE" w:rsidR="00D42D20" w:rsidP="00154DE8" w:rsidRDefault="00D42D20" w14:paraId="0532C549" w14:textId="77777777">
            <w:pPr>
              <w:rPr>
                <w:rFonts w:ascii="Arial" w:hAnsi="Arial" w:cs="Arial"/>
              </w:rPr>
            </w:pPr>
          </w:p>
        </w:tc>
        <w:tc>
          <w:tcPr>
            <w:tcW w:w="2294" w:type="dxa"/>
          </w:tcPr>
          <w:p w:rsidRPr="0014322F" w:rsidR="00D42D20" w:rsidP="00154DE8" w:rsidRDefault="00D42D20" w14:paraId="07C729FC" w14:textId="77777777">
            <w:pPr>
              <w:rPr>
                <w:rFonts w:ascii="Arial" w:hAnsi="Arial" w:cs="Arial"/>
                <w:b/>
                <w:u w:val="single"/>
              </w:rPr>
            </w:pPr>
          </w:p>
        </w:tc>
        <w:tc>
          <w:tcPr>
            <w:tcW w:w="7229" w:type="dxa"/>
          </w:tcPr>
          <w:p w:rsidR="00D42D20" w:rsidP="00154DE8" w:rsidRDefault="00D42D20" w14:paraId="7DEE290A" w14:textId="60A28218">
            <w:pPr>
              <w:rPr>
                <w:rFonts w:ascii="Arial" w:hAnsi="Arial" w:cs="Arial"/>
                <w:bCs/>
              </w:rPr>
            </w:pPr>
            <w:r>
              <w:rPr>
                <w:rFonts w:ascii="Arial" w:hAnsi="Arial" w:cs="Arial"/>
                <w:bCs/>
              </w:rPr>
              <w:t xml:space="preserve">Police forces should ensure that – </w:t>
            </w:r>
          </w:p>
          <w:p w:rsidRPr="00D42D20" w:rsidR="00D42D20" w:rsidP="00154DE8" w:rsidRDefault="00D42D20" w14:paraId="7EA25F51" w14:textId="14EDB866">
            <w:pPr>
              <w:rPr>
                <w:rFonts w:ascii="Arial" w:hAnsi="Arial" w:cs="Arial"/>
                <w:bCs/>
              </w:rPr>
            </w:pPr>
            <w:r>
              <w:rPr>
                <w:rFonts w:ascii="Arial" w:hAnsi="Arial" w:cs="Arial"/>
                <w:bCs/>
              </w:rPr>
              <w:t>Workloads for staff managing sexual offenders are reviewed against national expectations and, where found to be excessive, take steps for mitigation and communicate this to affected staff.</w:t>
            </w:r>
          </w:p>
        </w:tc>
        <w:tc>
          <w:tcPr>
            <w:tcW w:w="1559" w:type="dxa"/>
          </w:tcPr>
          <w:p w:rsidRPr="001E2041" w:rsidR="00D42D20" w:rsidP="001E2041" w:rsidRDefault="001E2041" w14:paraId="362F9E2A" w14:textId="2DEEF951">
            <w:pPr>
              <w:jc w:val="center"/>
              <w:rPr>
                <w:rFonts w:ascii="Arial" w:hAnsi="Arial" w:cs="Arial"/>
                <w:b/>
              </w:rPr>
            </w:pPr>
            <w:r w:rsidRPr="001E2041">
              <w:rPr>
                <w:rFonts w:ascii="Arial" w:hAnsi="Arial" w:cs="Arial"/>
                <w:b/>
              </w:rPr>
              <w:t>4</w:t>
            </w:r>
          </w:p>
        </w:tc>
        <w:tc>
          <w:tcPr>
            <w:tcW w:w="1559" w:type="dxa"/>
          </w:tcPr>
          <w:p w:rsidRPr="001E2041" w:rsidR="00D42D20" w:rsidP="001E2041" w:rsidRDefault="001E2041" w14:paraId="5BD36EEC" w14:textId="43DF6DB2">
            <w:pPr>
              <w:jc w:val="center"/>
              <w:rPr>
                <w:rFonts w:ascii="Arial" w:hAnsi="Arial" w:cs="Arial"/>
                <w:b/>
              </w:rPr>
            </w:pPr>
            <w:r w:rsidRPr="001E2041">
              <w:rPr>
                <w:rFonts w:ascii="Arial" w:hAnsi="Arial" w:cs="Arial"/>
                <w:b/>
              </w:rPr>
              <w:t>0</w:t>
            </w:r>
          </w:p>
        </w:tc>
      </w:tr>
      <w:tr w:rsidRPr="00E33AFE" w:rsidR="00D42D20" w:rsidTr="00154DE8" w14:paraId="78B1525E" w14:textId="77777777">
        <w:tc>
          <w:tcPr>
            <w:tcW w:w="1529" w:type="dxa"/>
          </w:tcPr>
          <w:p w:rsidRPr="00E33AFE" w:rsidR="00D42D20" w:rsidP="00154DE8" w:rsidRDefault="00D42D20" w14:paraId="69D9B19C" w14:textId="77777777">
            <w:pPr>
              <w:rPr>
                <w:rFonts w:ascii="Arial" w:hAnsi="Arial" w:cs="Arial"/>
              </w:rPr>
            </w:pPr>
          </w:p>
        </w:tc>
        <w:tc>
          <w:tcPr>
            <w:tcW w:w="2294" w:type="dxa"/>
          </w:tcPr>
          <w:p w:rsidRPr="0014322F" w:rsidR="00D42D20" w:rsidP="00154DE8" w:rsidRDefault="00D42D20" w14:paraId="5F7FAED9" w14:textId="77777777">
            <w:pPr>
              <w:rPr>
                <w:rFonts w:ascii="Arial" w:hAnsi="Arial" w:cs="Arial"/>
                <w:b/>
                <w:u w:val="single"/>
              </w:rPr>
            </w:pPr>
          </w:p>
        </w:tc>
        <w:tc>
          <w:tcPr>
            <w:tcW w:w="7229" w:type="dxa"/>
          </w:tcPr>
          <w:p w:rsidR="00D42D20" w:rsidP="00154DE8" w:rsidRDefault="00D42D20" w14:paraId="6EFEFCE8" w14:textId="791721BA">
            <w:pPr>
              <w:rPr>
                <w:rFonts w:ascii="Arial" w:hAnsi="Arial" w:cs="Arial"/>
                <w:bCs/>
              </w:rPr>
            </w:pPr>
            <w:r>
              <w:rPr>
                <w:rFonts w:ascii="Arial" w:hAnsi="Arial" w:cs="Arial"/>
                <w:bCs/>
              </w:rPr>
              <w:t xml:space="preserve">Police forces should ensure that – </w:t>
            </w:r>
          </w:p>
          <w:p w:rsidRPr="00D42D20" w:rsidR="00D42D20" w:rsidP="00154DE8" w:rsidRDefault="00D42D20" w14:paraId="40639A5E" w14:textId="0FC2518F">
            <w:pPr>
              <w:rPr>
                <w:rFonts w:ascii="Arial" w:hAnsi="Arial" w:cs="Arial"/>
                <w:bCs/>
              </w:rPr>
            </w:pPr>
            <w:r>
              <w:rPr>
                <w:rFonts w:ascii="Arial" w:hAnsi="Arial" w:cs="Arial"/>
                <w:bCs/>
              </w:rPr>
              <w:t>All MAPPA nominals managed at Levels 2 and 3 are allocated a suitably trained police offender manager.</w:t>
            </w:r>
          </w:p>
        </w:tc>
        <w:tc>
          <w:tcPr>
            <w:tcW w:w="1559" w:type="dxa"/>
          </w:tcPr>
          <w:p w:rsidRPr="0014322F" w:rsidR="00D42D20" w:rsidP="00154DE8" w:rsidRDefault="00D42D20" w14:paraId="4825D254" w14:textId="77777777">
            <w:pPr>
              <w:rPr>
                <w:rFonts w:ascii="Arial" w:hAnsi="Arial" w:cs="Arial"/>
                <w:b/>
                <w:u w:val="single"/>
              </w:rPr>
            </w:pPr>
          </w:p>
        </w:tc>
        <w:tc>
          <w:tcPr>
            <w:tcW w:w="1559" w:type="dxa"/>
          </w:tcPr>
          <w:p w:rsidRPr="0014322F" w:rsidR="00D42D20" w:rsidP="00154DE8" w:rsidRDefault="00D42D20" w14:paraId="6E02B39C" w14:textId="77777777">
            <w:pPr>
              <w:rPr>
                <w:rFonts w:ascii="Arial" w:hAnsi="Arial" w:cs="Arial"/>
                <w:b/>
                <w:u w:val="single"/>
              </w:rPr>
            </w:pPr>
          </w:p>
        </w:tc>
      </w:tr>
      <w:tr w:rsidRPr="00E33AFE" w:rsidR="002B6C8A" w:rsidTr="00154DE8" w14:paraId="37ABCD3C" w14:textId="77777777">
        <w:tc>
          <w:tcPr>
            <w:tcW w:w="1529" w:type="dxa"/>
          </w:tcPr>
          <w:p w:rsidRPr="00E33AFE" w:rsidR="002B6C8A" w:rsidP="00154DE8" w:rsidRDefault="002B6C8A" w14:paraId="7FD811FA" w14:textId="77777777">
            <w:pPr>
              <w:rPr>
                <w:rFonts w:ascii="Arial" w:hAnsi="Arial" w:cs="Arial"/>
              </w:rPr>
            </w:pPr>
          </w:p>
        </w:tc>
        <w:tc>
          <w:tcPr>
            <w:tcW w:w="2294" w:type="dxa"/>
          </w:tcPr>
          <w:p w:rsidRPr="0014322F" w:rsidR="002B6C8A" w:rsidP="00154DE8" w:rsidRDefault="002B6C8A" w14:paraId="1F36A2AD" w14:textId="77777777">
            <w:pPr>
              <w:rPr>
                <w:rFonts w:ascii="Arial" w:hAnsi="Arial" w:cs="Arial"/>
                <w:b/>
                <w:u w:val="single"/>
              </w:rPr>
            </w:pPr>
          </w:p>
        </w:tc>
        <w:tc>
          <w:tcPr>
            <w:tcW w:w="7229" w:type="dxa"/>
          </w:tcPr>
          <w:p w:rsidR="002B6C8A" w:rsidP="00154DE8" w:rsidRDefault="002B6C8A" w14:paraId="199C9D02" w14:textId="77777777">
            <w:pPr>
              <w:rPr>
                <w:rFonts w:ascii="Arial" w:hAnsi="Arial" w:cs="Arial"/>
                <w:bCs/>
              </w:rPr>
            </w:pPr>
            <w:r>
              <w:rPr>
                <w:rFonts w:ascii="Arial" w:hAnsi="Arial" w:cs="Arial"/>
                <w:bCs/>
              </w:rPr>
              <w:t>The Pro</w:t>
            </w:r>
            <w:r w:rsidR="00505190">
              <w:rPr>
                <w:rFonts w:ascii="Arial" w:hAnsi="Arial" w:cs="Arial"/>
                <w:bCs/>
              </w:rPr>
              <w:t>bation Service, police forces, and prisons should ensure that:</w:t>
            </w:r>
          </w:p>
          <w:p w:rsidR="00505190" w:rsidP="00154DE8" w:rsidRDefault="00505190" w14:paraId="3D4BCEF1" w14:textId="77777777">
            <w:pPr>
              <w:rPr>
                <w:rFonts w:ascii="Arial" w:hAnsi="Arial" w:cs="Arial"/>
                <w:bCs/>
              </w:rPr>
            </w:pPr>
          </w:p>
          <w:p w:rsidR="001E2041" w:rsidP="00154DE8" w:rsidRDefault="00505190" w14:paraId="0E0B8E42" w14:textId="17AB9E92">
            <w:pPr>
              <w:rPr>
                <w:rFonts w:ascii="Arial" w:hAnsi="Arial" w:cs="Arial"/>
                <w:bCs/>
              </w:rPr>
            </w:pPr>
            <w:r>
              <w:rPr>
                <w:rFonts w:ascii="Arial" w:hAnsi="Arial" w:cs="Arial"/>
                <w:bCs/>
              </w:rPr>
              <w:t xml:space="preserve">There is a comprehensive training strategy for all staff involved in the MAPPA process that fully </w:t>
            </w:r>
            <w:r w:rsidR="001E2041">
              <w:rPr>
                <w:rFonts w:ascii="Arial" w:hAnsi="Arial" w:cs="Arial"/>
                <w:bCs/>
              </w:rPr>
              <w:t>utilises existing training packages and makes sure they can enable staff in all roles to prepare for and present or contribute to a case in a multi-agency forum and understand how MAPPA fits with other multi-agency forums, such as Integrated Offender Management and Multi-Agency Risk Assessment Conferences (MARACs).</w:t>
            </w:r>
          </w:p>
        </w:tc>
        <w:tc>
          <w:tcPr>
            <w:tcW w:w="1559" w:type="dxa"/>
          </w:tcPr>
          <w:p w:rsidRPr="0014322F" w:rsidR="002B6C8A" w:rsidP="00154DE8" w:rsidRDefault="002B6C8A" w14:paraId="6C5D316C" w14:textId="77777777">
            <w:pPr>
              <w:rPr>
                <w:rFonts w:ascii="Arial" w:hAnsi="Arial" w:cs="Arial"/>
                <w:b/>
                <w:u w:val="single"/>
              </w:rPr>
            </w:pPr>
          </w:p>
        </w:tc>
        <w:tc>
          <w:tcPr>
            <w:tcW w:w="1559" w:type="dxa"/>
          </w:tcPr>
          <w:p w:rsidRPr="0014322F" w:rsidR="002B6C8A" w:rsidP="00154DE8" w:rsidRDefault="002B6C8A" w14:paraId="4E3DE5F5" w14:textId="77777777">
            <w:pPr>
              <w:rPr>
                <w:rFonts w:ascii="Arial" w:hAnsi="Arial" w:cs="Arial"/>
                <w:b/>
                <w:u w:val="single"/>
              </w:rPr>
            </w:pPr>
          </w:p>
        </w:tc>
      </w:tr>
      <w:tr w:rsidRPr="00E33AFE" w:rsidR="001E2041" w:rsidTr="00154DE8" w14:paraId="5B0BFB1F" w14:textId="77777777">
        <w:tc>
          <w:tcPr>
            <w:tcW w:w="1529" w:type="dxa"/>
          </w:tcPr>
          <w:p w:rsidRPr="00E33AFE" w:rsidR="001E2041" w:rsidP="00154DE8" w:rsidRDefault="001E2041" w14:paraId="12DEA778" w14:textId="77777777">
            <w:pPr>
              <w:rPr>
                <w:rFonts w:ascii="Arial" w:hAnsi="Arial" w:cs="Arial"/>
              </w:rPr>
            </w:pPr>
          </w:p>
        </w:tc>
        <w:tc>
          <w:tcPr>
            <w:tcW w:w="2294" w:type="dxa"/>
          </w:tcPr>
          <w:p w:rsidRPr="0014322F" w:rsidR="001E2041" w:rsidP="00154DE8" w:rsidRDefault="001E2041" w14:paraId="02CB54AE" w14:textId="77777777">
            <w:pPr>
              <w:rPr>
                <w:rFonts w:ascii="Arial" w:hAnsi="Arial" w:cs="Arial"/>
                <w:b/>
                <w:u w:val="single"/>
              </w:rPr>
            </w:pPr>
          </w:p>
        </w:tc>
        <w:tc>
          <w:tcPr>
            <w:tcW w:w="7229" w:type="dxa"/>
          </w:tcPr>
          <w:p w:rsidR="001E2041" w:rsidP="00154DE8" w:rsidRDefault="001E2041" w14:paraId="6EBD09C9" w14:textId="77777777">
            <w:pPr>
              <w:rPr>
                <w:rFonts w:ascii="Arial" w:hAnsi="Arial" w:cs="Arial"/>
                <w:bCs/>
              </w:rPr>
            </w:pPr>
            <w:r>
              <w:rPr>
                <w:rFonts w:ascii="Arial" w:hAnsi="Arial" w:cs="Arial"/>
                <w:bCs/>
              </w:rPr>
              <w:t>The Probation Service, police forces, and prisons should ensure that:</w:t>
            </w:r>
          </w:p>
          <w:p w:rsidR="001E2041" w:rsidP="00154DE8" w:rsidRDefault="001E2041" w14:paraId="1631B580" w14:textId="77777777">
            <w:pPr>
              <w:rPr>
                <w:rFonts w:ascii="Arial" w:hAnsi="Arial" w:cs="Arial"/>
                <w:bCs/>
              </w:rPr>
            </w:pPr>
          </w:p>
          <w:p w:rsidR="001E2041" w:rsidP="00154DE8" w:rsidRDefault="001E2041" w14:paraId="4D7C3F86" w14:textId="4FA55325">
            <w:pPr>
              <w:rPr>
                <w:rFonts w:ascii="Arial" w:hAnsi="Arial" w:cs="Arial"/>
                <w:bCs/>
              </w:rPr>
            </w:pPr>
            <w:r>
              <w:rPr>
                <w:rFonts w:ascii="Arial" w:hAnsi="Arial" w:cs="Arial"/>
                <w:bCs/>
              </w:rPr>
              <w:t xml:space="preserve">Category 3 referrals are made to manage individuals who present a high risk of domestic abuse where formal multi-agency </w:t>
            </w:r>
            <w:r w:rsidR="00174F06">
              <w:rPr>
                <w:rFonts w:ascii="Arial" w:hAnsi="Arial" w:cs="Arial"/>
                <w:bCs/>
              </w:rPr>
              <w:t>management and oversight through MAPPA would add value to the risk management plan.</w:t>
            </w:r>
          </w:p>
        </w:tc>
        <w:tc>
          <w:tcPr>
            <w:tcW w:w="1559" w:type="dxa"/>
          </w:tcPr>
          <w:p w:rsidRPr="0014322F" w:rsidR="001E2041" w:rsidP="00154DE8" w:rsidRDefault="001E2041" w14:paraId="329DC6E2" w14:textId="77777777">
            <w:pPr>
              <w:rPr>
                <w:rFonts w:ascii="Arial" w:hAnsi="Arial" w:cs="Arial"/>
                <w:b/>
                <w:u w:val="single"/>
              </w:rPr>
            </w:pPr>
          </w:p>
        </w:tc>
        <w:tc>
          <w:tcPr>
            <w:tcW w:w="1559" w:type="dxa"/>
          </w:tcPr>
          <w:p w:rsidRPr="0014322F" w:rsidR="001E2041" w:rsidP="00154DE8" w:rsidRDefault="001E2041" w14:paraId="69E3965A" w14:textId="77777777">
            <w:pPr>
              <w:rPr>
                <w:rFonts w:ascii="Arial" w:hAnsi="Arial" w:cs="Arial"/>
                <w:b/>
                <w:u w:val="single"/>
              </w:rPr>
            </w:pPr>
          </w:p>
        </w:tc>
      </w:tr>
    </w:tbl>
    <w:p w:rsidRPr="00543607" w:rsidR="00107FE6" w:rsidP="00543607" w:rsidRDefault="00107FE6" w14:paraId="446D785A" w14:textId="77777777">
      <w:pPr>
        <w:rPr>
          <w:b/>
        </w:rPr>
      </w:pPr>
    </w:p>
    <w:sectPr w:rsidRPr="00543607" w:rsidR="00107FE6" w:rsidSect="0054360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E5FF" w14:textId="77777777" w:rsidR="00DE209F" w:rsidRDefault="00DE209F" w:rsidP="00DE209F">
      <w:pPr>
        <w:spacing w:after="0" w:line="240" w:lineRule="auto"/>
      </w:pPr>
      <w:r>
        <w:separator/>
      </w:r>
    </w:p>
  </w:endnote>
  <w:endnote w:type="continuationSeparator" w:id="0">
    <w:p w14:paraId="56165075" w14:textId="77777777" w:rsidR="00DE209F" w:rsidRDefault="00DE209F" w:rsidP="00DE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80527"/>
      <w:docPartObj>
        <w:docPartGallery w:val="Page Numbers (Bottom of Page)"/>
        <w:docPartUnique/>
      </w:docPartObj>
    </w:sdtPr>
    <w:sdtEndPr>
      <w:rPr>
        <w:noProof/>
      </w:rPr>
    </w:sdtEndPr>
    <w:sdtContent>
      <w:p w14:paraId="3CC24FF1" w14:textId="20801BDA" w:rsidR="00C10952" w:rsidRDefault="00C10952">
        <w:pPr>
          <w:pStyle w:val="Footer"/>
          <w:jc w:val="center"/>
        </w:pPr>
        <w:r>
          <w:fldChar w:fldCharType="begin"/>
        </w:r>
        <w:r>
          <w:instrText xml:space="preserve"> PAGE   \* MERGEFORMAT </w:instrText>
        </w:r>
        <w:r>
          <w:fldChar w:fldCharType="separate"/>
        </w:r>
        <w:r w:rsidR="002F1D43">
          <w:rPr>
            <w:noProof/>
          </w:rPr>
          <w:t>15</w:t>
        </w:r>
        <w:r>
          <w:rPr>
            <w:noProof/>
          </w:rPr>
          <w:fldChar w:fldCharType="end"/>
        </w:r>
      </w:p>
    </w:sdtContent>
  </w:sdt>
  <w:p w14:paraId="3B363B5B" w14:textId="77777777" w:rsidR="00C10952" w:rsidRDefault="00C1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0263" w14:textId="77777777" w:rsidR="00DE209F" w:rsidRDefault="00DE209F" w:rsidP="00DE209F">
      <w:pPr>
        <w:spacing w:after="0" w:line="240" w:lineRule="auto"/>
      </w:pPr>
      <w:r>
        <w:separator/>
      </w:r>
    </w:p>
  </w:footnote>
  <w:footnote w:type="continuationSeparator" w:id="0">
    <w:p w14:paraId="511F7075" w14:textId="77777777" w:rsidR="00DE209F" w:rsidRDefault="00DE209F" w:rsidP="00DE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396" w14:textId="5028F89A" w:rsidR="00226CDD" w:rsidRDefault="005C1935">
    <w:pPr>
      <w:pStyle w:val="Header"/>
      <w:rPr>
        <w:rFonts w:ascii="Arial" w:hAnsi="Arial" w:cs="Arial"/>
      </w:rPr>
    </w:pPr>
    <w:r>
      <w:rPr>
        <w:rFonts w:ascii="Arial" w:hAnsi="Arial" w:cs="Arial"/>
      </w:rPr>
      <w:t xml:space="preserve">A&amp;I Update Report - </w:t>
    </w:r>
    <w:r w:rsidR="00226CDD" w:rsidRPr="004F5DF9">
      <w:rPr>
        <w:rFonts w:ascii="Arial" w:hAnsi="Arial" w:cs="Arial"/>
      </w:rPr>
      <w:t>Appendix A</w:t>
    </w:r>
  </w:p>
  <w:p w14:paraId="4ED61D89" w14:textId="6C33FC89" w:rsidR="005C1935" w:rsidRPr="004F5DF9" w:rsidRDefault="00D336EF">
    <w:pPr>
      <w:pStyle w:val="Header"/>
      <w:rPr>
        <w:rFonts w:ascii="Arial" w:hAnsi="Arial" w:cs="Arial"/>
      </w:rPr>
    </w:pPr>
    <w:r>
      <w:rPr>
        <w:rFonts w:ascii="Arial" w:hAnsi="Arial" w:cs="Arial"/>
      </w:rPr>
      <w:t>July</w:t>
    </w:r>
    <w:r w:rsidR="005C1935">
      <w:rPr>
        <w:rFonts w:ascii="Arial" w:hAnsi="Arial" w:cs="Arial"/>
      </w:rPr>
      <w:t xml:space="preserve"> 2022</w:t>
    </w:r>
  </w:p>
  <w:p w14:paraId="2D611509" w14:textId="77777777" w:rsidR="00E33AFE" w:rsidRDefault="00E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CB8"/>
    <w:multiLevelType w:val="hybridMultilevel"/>
    <w:tmpl w:val="E82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26F6E"/>
    <w:multiLevelType w:val="hybridMultilevel"/>
    <w:tmpl w:val="E1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D60"/>
    <w:multiLevelType w:val="multilevel"/>
    <w:tmpl w:val="025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24DB"/>
    <w:multiLevelType w:val="hybridMultilevel"/>
    <w:tmpl w:val="C95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223B5"/>
    <w:multiLevelType w:val="hybridMultilevel"/>
    <w:tmpl w:val="02FCE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31150"/>
    <w:multiLevelType w:val="hybridMultilevel"/>
    <w:tmpl w:val="FF3A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52715"/>
    <w:multiLevelType w:val="multilevel"/>
    <w:tmpl w:val="1976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11B0D"/>
    <w:multiLevelType w:val="hybridMultilevel"/>
    <w:tmpl w:val="DF8A54BA"/>
    <w:lvl w:ilvl="0" w:tplc="08090001">
      <w:start w:val="1"/>
      <w:numFmt w:val="bullet"/>
      <w:lvlText w:val=""/>
      <w:lvlJc w:val="left"/>
      <w:pPr>
        <w:ind w:left="720" w:hanging="360"/>
      </w:pPr>
      <w:rPr>
        <w:rFonts w:ascii="Symbol" w:hAnsi="Symbol" w:hint="default"/>
      </w:rPr>
    </w:lvl>
    <w:lvl w:ilvl="1" w:tplc="538A2F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C6F12"/>
    <w:multiLevelType w:val="hybridMultilevel"/>
    <w:tmpl w:val="A2A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3359B"/>
    <w:multiLevelType w:val="hybridMultilevel"/>
    <w:tmpl w:val="7F9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04F51"/>
    <w:multiLevelType w:val="hybridMultilevel"/>
    <w:tmpl w:val="D384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41FDC"/>
    <w:multiLevelType w:val="hybridMultilevel"/>
    <w:tmpl w:val="ED0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5"/>
  </w:num>
  <w:num w:numId="5">
    <w:abstractNumId w:val="7"/>
  </w:num>
  <w:num w:numId="6">
    <w:abstractNumId w:val="9"/>
  </w:num>
  <w:num w:numId="7">
    <w:abstractNumId w:val="3"/>
  </w:num>
  <w:num w:numId="8">
    <w:abstractNumId w:val="0"/>
  </w:num>
  <w:num w:numId="9">
    <w:abstractNumId w:val="10"/>
  </w:num>
  <w:num w:numId="10">
    <w:abstractNumId w:val="5"/>
  </w:num>
  <w:num w:numId="11">
    <w:abstractNumId w:val="8"/>
  </w:num>
  <w:num w:numId="12">
    <w:abstractNumId w:val="4"/>
  </w:num>
  <w:num w:numId="13">
    <w:abstractNumId w:val="11"/>
  </w:num>
  <w:num w:numId="14">
    <w:abstractNumId w:val="6"/>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21E3E"/>
    <w:rsid w:val="00027B0C"/>
    <w:rsid w:val="000571E1"/>
    <w:rsid w:val="00071118"/>
    <w:rsid w:val="00084652"/>
    <w:rsid w:val="00096878"/>
    <w:rsid w:val="000A1FAE"/>
    <w:rsid w:val="000C06C7"/>
    <w:rsid w:val="000C54E4"/>
    <w:rsid w:val="00106086"/>
    <w:rsid w:val="00107624"/>
    <w:rsid w:val="00107FE6"/>
    <w:rsid w:val="001160FB"/>
    <w:rsid w:val="00126922"/>
    <w:rsid w:val="0014322F"/>
    <w:rsid w:val="00160DC4"/>
    <w:rsid w:val="00174F06"/>
    <w:rsid w:val="00185D81"/>
    <w:rsid w:val="001B6B69"/>
    <w:rsid w:val="001E2041"/>
    <w:rsid w:val="001F1142"/>
    <w:rsid w:val="001F1B9F"/>
    <w:rsid w:val="00226CDD"/>
    <w:rsid w:val="00250E79"/>
    <w:rsid w:val="00291C8E"/>
    <w:rsid w:val="002B6C8A"/>
    <w:rsid w:val="002F1D43"/>
    <w:rsid w:val="00311C8A"/>
    <w:rsid w:val="0031528B"/>
    <w:rsid w:val="00334565"/>
    <w:rsid w:val="00342CB7"/>
    <w:rsid w:val="00397995"/>
    <w:rsid w:val="003A3C30"/>
    <w:rsid w:val="003F1DDB"/>
    <w:rsid w:val="0041217B"/>
    <w:rsid w:val="00431305"/>
    <w:rsid w:val="0043353C"/>
    <w:rsid w:val="0046409F"/>
    <w:rsid w:val="004736EC"/>
    <w:rsid w:val="004D7159"/>
    <w:rsid w:val="004F2602"/>
    <w:rsid w:val="004F5DF9"/>
    <w:rsid w:val="00505190"/>
    <w:rsid w:val="00523F36"/>
    <w:rsid w:val="00543607"/>
    <w:rsid w:val="005645E9"/>
    <w:rsid w:val="00564C91"/>
    <w:rsid w:val="005973E5"/>
    <w:rsid w:val="005C1935"/>
    <w:rsid w:val="005E58D4"/>
    <w:rsid w:val="00607B58"/>
    <w:rsid w:val="006439D7"/>
    <w:rsid w:val="00663AE8"/>
    <w:rsid w:val="006A286D"/>
    <w:rsid w:val="006E43DF"/>
    <w:rsid w:val="007032FF"/>
    <w:rsid w:val="0076555D"/>
    <w:rsid w:val="00790EE5"/>
    <w:rsid w:val="007A5F5D"/>
    <w:rsid w:val="007C28E6"/>
    <w:rsid w:val="007E3DDE"/>
    <w:rsid w:val="008316F6"/>
    <w:rsid w:val="00887CF5"/>
    <w:rsid w:val="00895E0B"/>
    <w:rsid w:val="008D66BD"/>
    <w:rsid w:val="00934CAC"/>
    <w:rsid w:val="00951CFF"/>
    <w:rsid w:val="009746D8"/>
    <w:rsid w:val="00975E86"/>
    <w:rsid w:val="00985520"/>
    <w:rsid w:val="009A4849"/>
    <w:rsid w:val="009B0004"/>
    <w:rsid w:val="009C7706"/>
    <w:rsid w:val="009E0630"/>
    <w:rsid w:val="00A24DCA"/>
    <w:rsid w:val="00A444FE"/>
    <w:rsid w:val="00A644DE"/>
    <w:rsid w:val="00A843FB"/>
    <w:rsid w:val="00A85F5A"/>
    <w:rsid w:val="00AC3173"/>
    <w:rsid w:val="00AD1D9B"/>
    <w:rsid w:val="00B45826"/>
    <w:rsid w:val="00B570EE"/>
    <w:rsid w:val="00B572D3"/>
    <w:rsid w:val="00B6277E"/>
    <w:rsid w:val="00B74406"/>
    <w:rsid w:val="00B9753A"/>
    <w:rsid w:val="00BA4CDA"/>
    <w:rsid w:val="00BD11BF"/>
    <w:rsid w:val="00BD19AA"/>
    <w:rsid w:val="00BE207D"/>
    <w:rsid w:val="00BF649F"/>
    <w:rsid w:val="00C03BFD"/>
    <w:rsid w:val="00C10952"/>
    <w:rsid w:val="00C2291C"/>
    <w:rsid w:val="00C252DB"/>
    <w:rsid w:val="00C36FF1"/>
    <w:rsid w:val="00C61BD1"/>
    <w:rsid w:val="00C754C3"/>
    <w:rsid w:val="00C777D5"/>
    <w:rsid w:val="00C8320D"/>
    <w:rsid w:val="00CA60C1"/>
    <w:rsid w:val="00D04CB0"/>
    <w:rsid w:val="00D336EF"/>
    <w:rsid w:val="00D42D20"/>
    <w:rsid w:val="00D61A34"/>
    <w:rsid w:val="00D7617A"/>
    <w:rsid w:val="00DB3058"/>
    <w:rsid w:val="00DE209F"/>
    <w:rsid w:val="00E33AFE"/>
    <w:rsid w:val="00E60842"/>
    <w:rsid w:val="00E65A33"/>
    <w:rsid w:val="00EA631B"/>
    <w:rsid w:val="00EA7771"/>
    <w:rsid w:val="00EC139A"/>
    <w:rsid w:val="00EE5968"/>
    <w:rsid w:val="00F75423"/>
    <w:rsid w:val="00FB2186"/>
    <w:rsid w:val="00FF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876CC3"/>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Header">
    <w:name w:val="header"/>
    <w:basedOn w:val="Normal"/>
    <w:link w:val="HeaderChar"/>
    <w:uiPriority w:val="99"/>
    <w:unhideWhenUsed/>
    <w:rsid w:val="00C1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52"/>
  </w:style>
  <w:style w:type="paragraph" w:styleId="Footer">
    <w:name w:val="footer"/>
    <w:basedOn w:val="Normal"/>
    <w:link w:val="FooterChar"/>
    <w:uiPriority w:val="99"/>
    <w:unhideWhenUsed/>
    <w:rsid w:val="00C1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52"/>
  </w:style>
  <w:style w:type="character" w:styleId="Strong">
    <w:name w:val="Strong"/>
    <w:basedOn w:val="DefaultParagraphFont"/>
    <w:uiPriority w:val="22"/>
    <w:qFormat/>
    <w:rsid w:val="00291C8E"/>
    <w:rPr>
      <w:b/>
      <w:bCs/>
    </w:rPr>
  </w:style>
  <w:style w:type="paragraph" w:styleId="NormalWeb">
    <w:name w:val="Normal (Web)"/>
    <w:basedOn w:val="Normal"/>
    <w:uiPriority w:val="99"/>
    <w:unhideWhenUsed/>
    <w:rsid w:val="00FF0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4866">
      <w:bodyDiv w:val="1"/>
      <w:marLeft w:val="0"/>
      <w:marRight w:val="0"/>
      <w:marTop w:val="0"/>
      <w:marBottom w:val="0"/>
      <w:divBdr>
        <w:top w:val="none" w:sz="0" w:space="0" w:color="auto"/>
        <w:left w:val="none" w:sz="0" w:space="0" w:color="auto"/>
        <w:bottom w:val="none" w:sz="0" w:space="0" w:color="auto"/>
        <w:right w:val="none" w:sz="0" w:space="0" w:color="auto"/>
      </w:divBdr>
      <w:divsChild>
        <w:div w:id="997657208">
          <w:marLeft w:val="0"/>
          <w:marRight w:val="0"/>
          <w:marTop w:val="0"/>
          <w:marBottom w:val="0"/>
          <w:divBdr>
            <w:top w:val="none" w:sz="0" w:space="0" w:color="auto"/>
            <w:left w:val="none" w:sz="0" w:space="0" w:color="auto"/>
            <w:bottom w:val="none" w:sz="0" w:space="0" w:color="auto"/>
            <w:right w:val="none" w:sz="0" w:space="0" w:color="auto"/>
          </w:divBdr>
          <w:divsChild>
            <w:div w:id="2143109973">
              <w:marLeft w:val="0"/>
              <w:marRight w:val="0"/>
              <w:marTop w:val="0"/>
              <w:marBottom w:val="0"/>
              <w:divBdr>
                <w:top w:val="none" w:sz="0" w:space="0" w:color="auto"/>
                <w:left w:val="none" w:sz="0" w:space="0" w:color="auto"/>
                <w:bottom w:val="none" w:sz="0" w:space="0" w:color="auto"/>
                <w:right w:val="none" w:sz="0" w:space="0" w:color="auto"/>
              </w:divBdr>
              <w:divsChild>
                <w:div w:id="373384946">
                  <w:marLeft w:val="0"/>
                  <w:marRight w:val="0"/>
                  <w:marTop w:val="0"/>
                  <w:marBottom w:val="0"/>
                  <w:divBdr>
                    <w:top w:val="none" w:sz="0" w:space="0" w:color="auto"/>
                    <w:left w:val="none" w:sz="0" w:space="0" w:color="auto"/>
                    <w:bottom w:val="none" w:sz="0" w:space="0" w:color="auto"/>
                    <w:right w:val="none" w:sz="0" w:space="0" w:color="auto"/>
                  </w:divBdr>
                  <w:divsChild>
                    <w:div w:id="1726181137">
                      <w:marLeft w:val="0"/>
                      <w:marRight w:val="0"/>
                      <w:marTop w:val="0"/>
                      <w:marBottom w:val="0"/>
                      <w:divBdr>
                        <w:top w:val="none" w:sz="0" w:space="0" w:color="auto"/>
                        <w:left w:val="none" w:sz="0" w:space="0" w:color="auto"/>
                        <w:bottom w:val="none" w:sz="0" w:space="0" w:color="auto"/>
                        <w:right w:val="none" w:sz="0" w:space="0" w:color="auto"/>
                      </w:divBdr>
                      <w:divsChild>
                        <w:div w:id="253981400">
                          <w:marLeft w:val="0"/>
                          <w:marRight w:val="0"/>
                          <w:marTop w:val="0"/>
                          <w:marBottom w:val="0"/>
                          <w:divBdr>
                            <w:top w:val="none" w:sz="0" w:space="0" w:color="auto"/>
                            <w:left w:val="none" w:sz="0" w:space="0" w:color="auto"/>
                            <w:bottom w:val="none" w:sz="0" w:space="0" w:color="auto"/>
                            <w:right w:val="none" w:sz="0" w:space="0" w:color="auto"/>
                          </w:divBdr>
                          <w:divsChild>
                            <w:div w:id="378092769">
                              <w:marLeft w:val="0"/>
                              <w:marRight w:val="0"/>
                              <w:marTop w:val="0"/>
                              <w:marBottom w:val="450"/>
                              <w:divBdr>
                                <w:top w:val="none" w:sz="0" w:space="0" w:color="auto"/>
                                <w:left w:val="none" w:sz="0" w:space="0" w:color="auto"/>
                                <w:bottom w:val="none" w:sz="0" w:space="0" w:color="auto"/>
                                <w:right w:val="none" w:sz="0" w:space="0" w:color="auto"/>
                              </w:divBdr>
                              <w:divsChild>
                                <w:div w:id="1170607062">
                                  <w:marLeft w:val="0"/>
                                  <w:marRight w:val="0"/>
                                  <w:marTop w:val="0"/>
                                  <w:marBottom w:val="0"/>
                                  <w:divBdr>
                                    <w:top w:val="none" w:sz="0" w:space="0" w:color="auto"/>
                                    <w:left w:val="none" w:sz="0" w:space="0" w:color="auto"/>
                                    <w:bottom w:val="none" w:sz="0" w:space="0" w:color="auto"/>
                                    <w:right w:val="none" w:sz="0" w:space="0" w:color="auto"/>
                                  </w:divBdr>
                                  <w:divsChild>
                                    <w:div w:id="332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00828">
      <w:bodyDiv w:val="1"/>
      <w:marLeft w:val="0"/>
      <w:marRight w:val="0"/>
      <w:marTop w:val="0"/>
      <w:marBottom w:val="0"/>
      <w:divBdr>
        <w:top w:val="none" w:sz="0" w:space="0" w:color="auto"/>
        <w:left w:val="none" w:sz="0" w:space="0" w:color="auto"/>
        <w:bottom w:val="none" w:sz="0" w:space="0" w:color="auto"/>
        <w:right w:val="none" w:sz="0" w:space="0" w:color="auto"/>
      </w:divBdr>
      <w:divsChild>
        <w:div w:id="1285964506">
          <w:marLeft w:val="0"/>
          <w:marRight w:val="0"/>
          <w:marTop w:val="0"/>
          <w:marBottom w:val="0"/>
          <w:divBdr>
            <w:top w:val="none" w:sz="0" w:space="0" w:color="auto"/>
            <w:left w:val="none" w:sz="0" w:space="0" w:color="auto"/>
            <w:bottom w:val="none" w:sz="0" w:space="0" w:color="auto"/>
            <w:right w:val="none" w:sz="0" w:space="0" w:color="auto"/>
          </w:divBdr>
          <w:divsChild>
            <w:div w:id="1995136245">
              <w:marLeft w:val="0"/>
              <w:marRight w:val="0"/>
              <w:marTop w:val="0"/>
              <w:marBottom w:val="0"/>
              <w:divBdr>
                <w:top w:val="none" w:sz="0" w:space="0" w:color="auto"/>
                <w:left w:val="none" w:sz="0" w:space="0" w:color="auto"/>
                <w:bottom w:val="none" w:sz="0" w:space="0" w:color="auto"/>
                <w:right w:val="none" w:sz="0" w:space="0" w:color="auto"/>
              </w:divBdr>
              <w:divsChild>
                <w:div w:id="400371375">
                  <w:marLeft w:val="0"/>
                  <w:marRight w:val="0"/>
                  <w:marTop w:val="0"/>
                  <w:marBottom w:val="0"/>
                  <w:divBdr>
                    <w:top w:val="none" w:sz="0" w:space="0" w:color="auto"/>
                    <w:left w:val="none" w:sz="0" w:space="0" w:color="auto"/>
                    <w:bottom w:val="none" w:sz="0" w:space="0" w:color="auto"/>
                    <w:right w:val="none" w:sz="0" w:space="0" w:color="auto"/>
                  </w:divBdr>
                  <w:divsChild>
                    <w:div w:id="310601559">
                      <w:marLeft w:val="0"/>
                      <w:marRight w:val="0"/>
                      <w:marTop w:val="0"/>
                      <w:marBottom w:val="0"/>
                      <w:divBdr>
                        <w:top w:val="none" w:sz="0" w:space="0" w:color="auto"/>
                        <w:left w:val="none" w:sz="0" w:space="0" w:color="auto"/>
                        <w:bottom w:val="none" w:sz="0" w:space="0" w:color="auto"/>
                        <w:right w:val="none" w:sz="0" w:space="0" w:color="auto"/>
                      </w:divBdr>
                      <w:divsChild>
                        <w:div w:id="1467816405">
                          <w:marLeft w:val="0"/>
                          <w:marRight w:val="0"/>
                          <w:marTop w:val="0"/>
                          <w:marBottom w:val="0"/>
                          <w:divBdr>
                            <w:top w:val="none" w:sz="0" w:space="0" w:color="auto"/>
                            <w:left w:val="none" w:sz="0" w:space="0" w:color="auto"/>
                            <w:bottom w:val="none" w:sz="0" w:space="0" w:color="auto"/>
                            <w:right w:val="none" w:sz="0" w:space="0" w:color="auto"/>
                          </w:divBdr>
                          <w:divsChild>
                            <w:div w:id="1016225094">
                              <w:marLeft w:val="0"/>
                              <w:marRight w:val="0"/>
                              <w:marTop w:val="0"/>
                              <w:marBottom w:val="450"/>
                              <w:divBdr>
                                <w:top w:val="none" w:sz="0" w:space="0" w:color="auto"/>
                                <w:left w:val="none" w:sz="0" w:space="0" w:color="auto"/>
                                <w:bottom w:val="none" w:sz="0" w:space="0" w:color="auto"/>
                                <w:right w:val="none" w:sz="0" w:space="0" w:color="auto"/>
                              </w:divBdr>
                              <w:divsChild>
                                <w:div w:id="17048053">
                                  <w:marLeft w:val="0"/>
                                  <w:marRight w:val="0"/>
                                  <w:marTop w:val="0"/>
                                  <w:marBottom w:val="0"/>
                                  <w:divBdr>
                                    <w:top w:val="none" w:sz="0" w:space="0" w:color="auto"/>
                                    <w:left w:val="none" w:sz="0" w:space="0" w:color="auto"/>
                                    <w:bottom w:val="none" w:sz="0" w:space="0" w:color="auto"/>
                                    <w:right w:val="none" w:sz="0" w:space="0" w:color="auto"/>
                                  </w:divBdr>
                                  <w:divsChild>
                                    <w:div w:id="1796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98839">
      <w:bodyDiv w:val="1"/>
      <w:marLeft w:val="0"/>
      <w:marRight w:val="0"/>
      <w:marTop w:val="0"/>
      <w:marBottom w:val="0"/>
      <w:divBdr>
        <w:top w:val="none" w:sz="0" w:space="0" w:color="auto"/>
        <w:left w:val="none" w:sz="0" w:space="0" w:color="auto"/>
        <w:bottom w:val="none" w:sz="0" w:space="0" w:color="auto"/>
        <w:right w:val="none" w:sz="0" w:space="0" w:color="auto"/>
      </w:divBdr>
      <w:divsChild>
        <w:div w:id="641732315">
          <w:marLeft w:val="0"/>
          <w:marRight w:val="0"/>
          <w:marTop w:val="0"/>
          <w:marBottom w:val="0"/>
          <w:divBdr>
            <w:top w:val="none" w:sz="0" w:space="0" w:color="auto"/>
            <w:left w:val="none" w:sz="0" w:space="0" w:color="auto"/>
            <w:bottom w:val="none" w:sz="0" w:space="0" w:color="auto"/>
            <w:right w:val="none" w:sz="0" w:space="0" w:color="auto"/>
          </w:divBdr>
          <w:divsChild>
            <w:div w:id="1266503229">
              <w:marLeft w:val="0"/>
              <w:marRight w:val="0"/>
              <w:marTop w:val="0"/>
              <w:marBottom w:val="0"/>
              <w:divBdr>
                <w:top w:val="none" w:sz="0" w:space="0" w:color="auto"/>
                <w:left w:val="none" w:sz="0" w:space="0" w:color="auto"/>
                <w:bottom w:val="none" w:sz="0" w:space="0" w:color="auto"/>
                <w:right w:val="none" w:sz="0" w:space="0" w:color="auto"/>
              </w:divBdr>
              <w:divsChild>
                <w:div w:id="902645557">
                  <w:marLeft w:val="0"/>
                  <w:marRight w:val="0"/>
                  <w:marTop w:val="0"/>
                  <w:marBottom w:val="0"/>
                  <w:divBdr>
                    <w:top w:val="none" w:sz="0" w:space="0" w:color="auto"/>
                    <w:left w:val="none" w:sz="0" w:space="0" w:color="auto"/>
                    <w:bottom w:val="none" w:sz="0" w:space="0" w:color="auto"/>
                    <w:right w:val="none" w:sz="0" w:space="0" w:color="auto"/>
                  </w:divBdr>
                  <w:divsChild>
                    <w:div w:id="1952473083">
                      <w:marLeft w:val="0"/>
                      <w:marRight w:val="0"/>
                      <w:marTop w:val="0"/>
                      <w:marBottom w:val="0"/>
                      <w:divBdr>
                        <w:top w:val="none" w:sz="0" w:space="0" w:color="auto"/>
                        <w:left w:val="none" w:sz="0" w:space="0" w:color="auto"/>
                        <w:bottom w:val="none" w:sz="0" w:space="0" w:color="auto"/>
                        <w:right w:val="none" w:sz="0" w:space="0" w:color="auto"/>
                      </w:divBdr>
                      <w:divsChild>
                        <w:div w:id="2115050644">
                          <w:marLeft w:val="0"/>
                          <w:marRight w:val="0"/>
                          <w:marTop w:val="0"/>
                          <w:marBottom w:val="0"/>
                          <w:divBdr>
                            <w:top w:val="none" w:sz="0" w:space="0" w:color="auto"/>
                            <w:left w:val="none" w:sz="0" w:space="0" w:color="auto"/>
                            <w:bottom w:val="none" w:sz="0" w:space="0" w:color="auto"/>
                            <w:right w:val="none" w:sz="0" w:space="0" w:color="auto"/>
                          </w:divBdr>
                          <w:divsChild>
                            <w:div w:id="737901483">
                              <w:marLeft w:val="0"/>
                              <w:marRight w:val="0"/>
                              <w:marTop w:val="0"/>
                              <w:marBottom w:val="0"/>
                              <w:divBdr>
                                <w:top w:val="none" w:sz="0" w:space="0" w:color="auto"/>
                                <w:left w:val="none" w:sz="0" w:space="0" w:color="auto"/>
                                <w:bottom w:val="none" w:sz="0" w:space="0" w:color="auto"/>
                                <w:right w:val="none" w:sz="0" w:space="0" w:color="auto"/>
                              </w:divBdr>
                              <w:divsChild>
                                <w:div w:id="541014718">
                                  <w:marLeft w:val="0"/>
                                  <w:marRight w:val="0"/>
                                  <w:marTop w:val="0"/>
                                  <w:marBottom w:val="450"/>
                                  <w:divBdr>
                                    <w:top w:val="none" w:sz="0" w:space="0" w:color="auto"/>
                                    <w:left w:val="none" w:sz="0" w:space="0" w:color="auto"/>
                                    <w:bottom w:val="none" w:sz="0" w:space="0" w:color="auto"/>
                                    <w:right w:val="none" w:sz="0" w:space="0" w:color="auto"/>
                                  </w:divBdr>
                                  <w:divsChild>
                                    <w:div w:id="1802651397">
                                      <w:marLeft w:val="0"/>
                                      <w:marRight w:val="0"/>
                                      <w:marTop w:val="0"/>
                                      <w:marBottom w:val="0"/>
                                      <w:divBdr>
                                        <w:top w:val="none" w:sz="0" w:space="0" w:color="auto"/>
                                        <w:left w:val="none" w:sz="0" w:space="0" w:color="auto"/>
                                        <w:bottom w:val="none" w:sz="0" w:space="0" w:color="auto"/>
                                        <w:right w:val="none" w:sz="0" w:space="0" w:color="auto"/>
                                      </w:divBdr>
                                      <w:divsChild>
                                        <w:div w:id="336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7903">
      <w:bodyDiv w:val="1"/>
      <w:marLeft w:val="0"/>
      <w:marRight w:val="0"/>
      <w:marTop w:val="0"/>
      <w:marBottom w:val="0"/>
      <w:divBdr>
        <w:top w:val="none" w:sz="0" w:space="0" w:color="auto"/>
        <w:left w:val="none" w:sz="0" w:space="0" w:color="auto"/>
        <w:bottom w:val="none" w:sz="0" w:space="0" w:color="auto"/>
        <w:right w:val="none" w:sz="0" w:space="0" w:color="auto"/>
      </w:divBdr>
      <w:divsChild>
        <w:div w:id="2133593829">
          <w:marLeft w:val="0"/>
          <w:marRight w:val="0"/>
          <w:marTop w:val="0"/>
          <w:marBottom w:val="0"/>
          <w:divBdr>
            <w:top w:val="none" w:sz="0" w:space="0" w:color="auto"/>
            <w:left w:val="none" w:sz="0" w:space="0" w:color="auto"/>
            <w:bottom w:val="none" w:sz="0" w:space="0" w:color="auto"/>
            <w:right w:val="none" w:sz="0" w:space="0" w:color="auto"/>
          </w:divBdr>
          <w:divsChild>
            <w:div w:id="1381513707">
              <w:marLeft w:val="0"/>
              <w:marRight w:val="0"/>
              <w:marTop w:val="0"/>
              <w:marBottom w:val="0"/>
              <w:divBdr>
                <w:top w:val="none" w:sz="0" w:space="0" w:color="auto"/>
                <w:left w:val="none" w:sz="0" w:space="0" w:color="auto"/>
                <w:bottom w:val="none" w:sz="0" w:space="0" w:color="auto"/>
                <w:right w:val="none" w:sz="0" w:space="0" w:color="auto"/>
              </w:divBdr>
              <w:divsChild>
                <w:div w:id="722632258">
                  <w:marLeft w:val="0"/>
                  <w:marRight w:val="0"/>
                  <w:marTop w:val="0"/>
                  <w:marBottom w:val="0"/>
                  <w:divBdr>
                    <w:top w:val="none" w:sz="0" w:space="0" w:color="auto"/>
                    <w:left w:val="none" w:sz="0" w:space="0" w:color="auto"/>
                    <w:bottom w:val="none" w:sz="0" w:space="0" w:color="auto"/>
                    <w:right w:val="none" w:sz="0" w:space="0" w:color="auto"/>
                  </w:divBdr>
                  <w:divsChild>
                    <w:div w:id="2013215542">
                      <w:marLeft w:val="0"/>
                      <w:marRight w:val="0"/>
                      <w:marTop w:val="0"/>
                      <w:marBottom w:val="0"/>
                      <w:divBdr>
                        <w:top w:val="none" w:sz="0" w:space="0" w:color="auto"/>
                        <w:left w:val="none" w:sz="0" w:space="0" w:color="auto"/>
                        <w:bottom w:val="none" w:sz="0" w:space="0" w:color="auto"/>
                        <w:right w:val="none" w:sz="0" w:space="0" w:color="auto"/>
                      </w:divBdr>
                      <w:divsChild>
                        <w:div w:id="1881477391">
                          <w:marLeft w:val="0"/>
                          <w:marRight w:val="0"/>
                          <w:marTop w:val="0"/>
                          <w:marBottom w:val="0"/>
                          <w:divBdr>
                            <w:top w:val="none" w:sz="0" w:space="0" w:color="auto"/>
                            <w:left w:val="none" w:sz="0" w:space="0" w:color="auto"/>
                            <w:bottom w:val="none" w:sz="0" w:space="0" w:color="auto"/>
                            <w:right w:val="none" w:sz="0" w:space="0" w:color="auto"/>
                          </w:divBdr>
                          <w:divsChild>
                            <w:div w:id="513157619">
                              <w:marLeft w:val="0"/>
                              <w:marRight w:val="0"/>
                              <w:marTop w:val="0"/>
                              <w:marBottom w:val="450"/>
                              <w:divBdr>
                                <w:top w:val="none" w:sz="0" w:space="0" w:color="auto"/>
                                <w:left w:val="none" w:sz="0" w:space="0" w:color="auto"/>
                                <w:bottom w:val="none" w:sz="0" w:space="0" w:color="auto"/>
                                <w:right w:val="none" w:sz="0" w:space="0" w:color="auto"/>
                              </w:divBdr>
                              <w:divsChild>
                                <w:div w:id="1513496807">
                                  <w:marLeft w:val="0"/>
                                  <w:marRight w:val="0"/>
                                  <w:marTop w:val="0"/>
                                  <w:marBottom w:val="0"/>
                                  <w:divBdr>
                                    <w:top w:val="none" w:sz="0" w:space="0" w:color="auto"/>
                                    <w:left w:val="none" w:sz="0" w:space="0" w:color="auto"/>
                                    <w:bottom w:val="none" w:sz="0" w:space="0" w:color="auto"/>
                                    <w:right w:val="none" w:sz="0" w:space="0" w:color="auto"/>
                                  </w:divBdr>
                                </w:div>
                                <w:div w:id="1031539403">
                                  <w:marLeft w:val="0"/>
                                  <w:marRight w:val="0"/>
                                  <w:marTop w:val="0"/>
                                  <w:marBottom w:val="0"/>
                                  <w:divBdr>
                                    <w:top w:val="none" w:sz="0" w:space="0" w:color="auto"/>
                                    <w:left w:val="none" w:sz="0" w:space="0" w:color="auto"/>
                                    <w:bottom w:val="none" w:sz="0" w:space="0" w:color="auto"/>
                                    <w:right w:val="none" w:sz="0" w:space="0" w:color="auto"/>
                                  </w:divBdr>
                                  <w:divsChild>
                                    <w:div w:id="10486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087967">
      <w:bodyDiv w:val="1"/>
      <w:marLeft w:val="0"/>
      <w:marRight w:val="0"/>
      <w:marTop w:val="0"/>
      <w:marBottom w:val="0"/>
      <w:divBdr>
        <w:top w:val="none" w:sz="0" w:space="0" w:color="auto"/>
        <w:left w:val="none" w:sz="0" w:space="0" w:color="auto"/>
        <w:bottom w:val="none" w:sz="0" w:space="0" w:color="auto"/>
        <w:right w:val="none" w:sz="0" w:space="0" w:color="auto"/>
      </w:divBdr>
      <w:divsChild>
        <w:div w:id="979111863">
          <w:marLeft w:val="0"/>
          <w:marRight w:val="0"/>
          <w:marTop w:val="0"/>
          <w:marBottom w:val="0"/>
          <w:divBdr>
            <w:top w:val="none" w:sz="0" w:space="0" w:color="auto"/>
            <w:left w:val="none" w:sz="0" w:space="0" w:color="auto"/>
            <w:bottom w:val="none" w:sz="0" w:space="0" w:color="auto"/>
            <w:right w:val="none" w:sz="0" w:space="0" w:color="auto"/>
          </w:divBdr>
          <w:divsChild>
            <w:div w:id="736901155">
              <w:marLeft w:val="0"/>
              <w:marRight w:val="0"/>
              <w:marTop w:val="0"/>
              <w:marBottom w:val="0"/>
              <w:divBdr>
                <w:top w:val="none" w:sz="0" w:space="0" w:color="auto"/>
                <w:left w:val="none" w:sz="0" w:space="0" w:color="auto"/>
                <w:bottom w:val="none" w:sz="0" w:space="0" w:color="auto"/>
                <w:right w:val="none" w:sz="0" w:space="0" w:color="auto"/>
              </w:divBdr>
              <w:divsChild>
                <w:div w:id="1119034154">
                  <w:marLeft w:val="0"/>
                  <w:marRight w:val="0"/>
                  <w:marTop w:val="0"/>
                  <w:marBottom w:val="0"/>
                  <w:divBdr>
                    <w:top w:val="none" w:sz="0" w:space="0" w:color="auto"/>
                    <w:left w:val="none" w:sz="0" w:space="0" w:color="auto"/>
                    <w:bottom w:val="none" w:sz="0" w:space="0" w:color="auto"/>
                    <w:right w:val="none" w:sz="0" w:space="0" w:color="auto"/>
                  </w:divBdr>
                  <w:divsChild>
                    <w:div w:id="288971217">
                      <w:marLeft w:val="0"/>
                      <w:marRight w:val="0"/>
                      <w:marTop w:val="0"/>
                      <w:marBottom w:val="0"/>
                      <w:divBdr>
                        <w:top w:val="none" w:sz="0" w:space="0" w:color="auto"/>
                        <w:left w:val="none" w:sz="0" w:space="0" w:color="auto"/>
                        <w:bottom w:val="none" w:sz="0" w:space="0" w:color="auto"/>
                        <w:right w:val="none" w:sz="0" w:space="0" w:color="auto"/>
                      </w:divBdr>
                      <w:divsChild>
                        <w:div w:id="2059745117">
                          <w:marLeft w:val="0"/>
                          <w:marRight w:val="0"/>
                          <w:marTop w:val="0"/>
                          <w:marBottom w:val="0"/>
                          <w:divBdr>
                            <w:top w:val="none" w:sz="0" w:space="0" w:color="auto"/>
                            <w:left w:val="none" w:sz="0" w:space="0" w:color="auto"/>
                            <w:bottom w:val="none" w:sz="0" w:space="0" w:color="auto"/>
                            <w:right w:val="none" w:sz="0" w:space="0" w:color="auto"/>
                          </w:divBdr>
                          <w:divsChild>
                            <w:div w:id="1804421185">
                              <w:marLeft w:val="0"/>
                              <w:marRight w:val="0"/>
                              <w:marTop w:val="0"/>
                              <w:marBottom w:val="450"/>
                              <w:divBdr>
                                <w:top w:val="none" w:sz="0" w:space="0" w:color="auto"/>
                                <w:left w:val="none" w:sz="0" w:space="0" w:color="auto"/>
                                <w:bottom w:val="none" w:sz="0" w:space="0" w:color="auto"/>
                                <w:right w:val="none" w:sz="0" w:space="0" w:color="auto"/>
                              </w:divBdr>
                              <w:divsChild>
                                <w:div w:id="1404451937">
                                  <w:marLeft w:val="0"/>
                                  <w:marRight w:val="0"/>
                                  <w:marTop w:val="0"/>
                                  <w:marBottom w:val="0"/>
                                  <w:divBdr>
                                    <w:top w:val="none" w:sz="0" w:space="0" w:color="auto"/>
                                    <w:left w:val="none" w:sz="0" w:space="0" w:color="auto"/>
                                    <w:bottom w:val="none" w:sz="0" w:space="0" w:color="auto"/>
                                    <w:right w:val="none" w:sz="0" w:space="0" w:color="auto"/>
                                  </w:divBdr>
                                  <w:divsChild>
                                    <w:div w:id="1082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2252">
      <w:bodyDiv w:val="1"/>
      <w:marLeft w:val="0"/>
      <w:marRight w:val="0"/>
      <w:marTop w:val="0"/>
      <w:marBottom w:val="0"/>
      <w:divBdr>
        <w:top w:val="none" w:sz="0" w:space="0" w:color="auto"/>
        <w:left w:val="none" w:sz="0" w:space="0" w:color="auto"/>
        <w:bottom w:val="none" w:sz="0" w:space="0" w:color="auto"/>
        <w:right w:val="none" w:sz="0" w:space="0" w:color="auto"/>
      </w:divBdr>
      <w:divsChild>
        <w:div w:id="911887845">
          <w:marLeft w:val="0"/>
          <w:marRight w:val="0"/>
          <w:marTop w:val="0"/>
          <w:marBottom w:val="0"/>
          <w:divBdr>
            <w:top w:val="none" w:sz="0" w:space="0" w:color="auto"/>
            <w:left w:val="none" w:sz="0" w:space="0" w:color="auto"/>
            <w:bottom w:val="none" w:sz="0" w:space="0" w:color="auto"/>
            <w:right w:val="none" w:sz="0" w:space="0" w:color="auto"/>
          </w:divBdr>
          <w:divsChild>
            <w:div w:id="1043797962">
              <w:marLeft w:val="0"/>
              <w:marRight w:val="0"/>
              <w:marTop w:val="0"/>
              <w:marBottom w:val="0"/>
              <w:divBdr>
                <w:top w:val="none" w:sz="0" w:space="0" w:color="auto"/>
                <w:left w:val="none" w:sz="0" w:space="0" w:color="auto"/>
                <w:bottom w:val="none" w:sz="0" w:space="0" w:color="auto"/>
                <w:right w:val="none" w:sz="0" w:space="0" w:color="auto"/>
              </w:divBdr>
              <w:divsChild>
                <w:div w:id="1047530678">
                  <w:marLeft w:val="0"/>
                  <w:marRight w:val="0"/>
                  <w:marTop w:val="0"/>
                  <w:marBottom w:val="0"/>
                  <w:divBdr>
                    <w:top w:val="none" w:sz="0" w:space="0" w:color="auto"/>
                    <w:left w:val="none" w:sz="0" w:space="0" w:color="auto"/>
                    <w:bottom w:val="none" w:sz="0" w:space="0" w:color="auto"/>
                    <w:right w:val="none" w:sz="0" w:space="0" w:color="auto"/>
                  </w:divBdr>
                  <w:divsChild>
                    <w:div w:id="840774408">
                      <w:marLeft w:val="0"/>
                      <w:marRight w:val="0"/>
                      <w:marTop w:val="0"/>
                      <w:marBottom w:val="0"/>
                      <w:divBdr>
                        <w:top w:val="none" w:sz="0" w:space="0" w:color="auto"/>
                        <w:left w:val="none" w:sz="0" w:space="0" w:color="auto"/>
                        <w:bottom w:val="none" w:sz="0" w:space="0" w:color="auto"/>
                        <w:right w:val="none" w:sz="0" w:space="0" w:color="auto"/>
                      </w:divBdr>
                      <w:divsChild>
                        <w:div w:id="1212811936">
                          <w:marLeft w:val="0"/>
                          <w:marRight w:val="0"/>
                          <w:marTop w:val="0"/>
                          <w:marBottom w:val="0"/>
                          <w:divBdr>
                            <w:top w:val="none" w:sz="0" w:space="0" w:color="auto"/>
                            <w:left w:val="none" w:sz="0" w:space="0" w:color="auto"/>
                            <w:bottom w:val="none" w:sz="0" w:space="0" w:color="auto"/>
                            <w:right w:val="none" w:sz="0" w:space="0" w:color="auto"/>
                          </w:divBdr>
                          <w:divsChild>
                            <w:div w:id="1202355754">
                              <w:marLeft w:val="0"/>
                              <w:marRight w:val="0"/>
                              <w:marTop w:val="0"/>
                              <w:marBottom w:val="450"/>
                              <w:divBdr>
                                <w:top w:val="none" w:sz="0" w:space="0" w:color="auto"/>
                                <w:left w:val="none" w:sz="0" w:space="0" w:color="auto"/>
                                <w:bottom w:val="none" w:sz="0" w:space="0" w:color="auto"/>
                                <w:right w:val="none" w:sz="0" w:space="0" w:color="auto"/>
                              </w:divBdr>
                              <w:divsChild>
                                <w:div w:id="661009910">
                                  <w:marLeft w:val="0"/>
                                  <w:marRight w:val="0"/>
                                  <w:marTop w:val="0"/>
                                  <w:marBottom w:val="0"/>
                                  <w:divBdr>
                                    <w:top w:val="none" w:sz="0" w:space="0" w:color="auto"/>
                                    <w:left w:val="none" w:sz="0" w:space="0" w:color="auto"/>
                                    <w:bottom w:val="none" w:sz="0" w:space="0" w:color="auto"/>
                                    <w:right w:val="none" w:sz="0" w:space="0" w:color="auto"/>
                                  </w:divBdr>
                                  <w:divsChild>
                                    <w:div w:id="15075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8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5291-2AA8-4846-84A6-3674F77C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8.1 Appendix A - External Inspections</dc:title>
  <dc:subject>
  </dc:subject>
  <dc:creator>Cawley, Carol</dc:creator>
  <cp:keywords>
  </cp:keywords>
  <dc:description>
  </dc:description>
  <cp:lastModifiedBy>Deleted User</cp:lastModifiedBy>
  <cp:revision>18</cp:revision>
  <cp:lastPrinted>2022-01-24T10:13:00Z</cp:lastPrinted>
  <dcterms:created xsi:type="dcterms:W3CDTF">2022-01-19T15:29:00Z</dcterms:created>
  <dcterms:modified xsi:type="dcterms:W3CDTF">2022-08-05T12:55:42Z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2021-06-30T11:27:40Z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b3935ed4-634b-4dda-8a43-c5bdd9e7bb5c</vt:lpwstr>
  </property>
  <property fmtid="{D5CDD505-2E9C-101B-9397-08002B2CF9AE}" pid="8" name="MSIP_Label_0c9a534a-49dd-43c4-b4e5-f206b4dbf0e4_ContentBits">
    <vt:lpwstr>0</vt:lpwstr>
  </property>
</Properties>
</file>