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17F" w:rsidRDefault="005D317F" w14:paraId="66F01324" w14:textId="77777777">
      <w:pPr>
        <w:jc w:val="center"/>
        <w:rPr>
          <w:b/>
          <w:bCs/>
          <w:sz w:val="28"/>
          <w:szCs w:val="28"/>
        </w:rPr>
      </w:pPr>
    </w:p>
    <w:p w:rsidR="005D317F" w:rsidRDefault="005D317F" w14:paraId="231B27CB" w14:textId="77777777">
      <w:pPr>
        <w:jc w:val="center"/>
        <w:rPr>
          <w:b/>
          <w:bCs/>
          <w:sz w:val="28"/>
          <w:szCs w:val="28"/>
        </w:rPr>
      </w:pPr>
    </w:p>
    <w:p w:rsidR="005D317F" w:rsidRDefault="005D317F" w14:paraId="63D256CF" w14:textId="77777777">
      <w:pPr>
        <w:jc w:val="center"/>
        <w:rPr>
          <w:b/>
          <w:bCs/>
          <w:sz w:val="28"/>
          <w:szCs w:val="28"/>
        </w:rPr>
      </w:pPr>
    </w:p>
    <w:p w:rsidR="005D317F" w:rsidRDefault="005D317F" w14:paraId="175928A8" w14:textId="77777777">
      <w:pPr>
        <w:jc w:val="center"/>
        <w:rPr>
          <w:b/>
          <w:bCs/>
          <w:sz w:val="28"/>
          <w:szCs w:val="28"/>
        </w:rPr>
      </w:pPr>
    </w:p>
    <w:p w:rsidR="005D317F" w:rsidRDefault="005D317F" w14:paraId="52796642" w14:textId="77777777">
      <w:pPr>
        <w:jc w:val="center"/>
        <w:rPr>
          <w:b/>
          <w:bCs/>
          <w:sz w:val="28"/>
          <w:szCs w:val="28"/>
        </w:rPr>
      </w:pPr>
    </w:p>
    <w:p w:rsidR="005D317F" w:rsidRDefault="00A77EF4" w14:paraId="1654D8C8" w14:textId="77777777">
      <w:pPr>
        <w:jc w:val="center"/>
        <w:rPr>
          <w:rFonts w:ascii="Arial" w:hAnsi="Arial" w:cs="Arial"/>
          <w:b/>
          <w:bCs/>
          <w:sz w:val="28"/>
          <w:szCs w:val="28"/>
        </w:rPr>
      </w:pPr>
      <w:r>
        <w:rPr>
          <w:rFonts w:ascii="Arial" w:hAnsi="Arial" w:cs="Arial"/>
          <w:b/>
          <w:bCs/>
          <w:sz w:val="28"/>
          <w:szCs w:val="28"/>
        </w:rPr>
        <w:t>Joint Independent Audit Committee</w:t>
      </w:r>
    </w:p>
    <w:p w:rsidR="005D317F" w:rsidRDefault="00A77EF4" w14:paraId="500D2C39" w14:textId="77777777">
      <w:pPr>
        <w:jc w:val="center"/>
        <w:rPr>
          <w:rFonts w:ascii="Arial" w:hAnsi="Arial" w:cs="Arial"/>
          <w:b/>
          <w:bCs/>
          <w:sz w:val="28"/>
          <w:szCs w:val="28"/>
        </w:rPr>
      </w:pPr>
      <w:r>
        <w:rPr>
          <w:rFonts w:ascii="Arial" w:hAnsi="Arial" w:cs="Arial"/>
          <w:b/>
          <w:bCs/>
          <w:sz w:val="28"/>
          <w:szCs w:val="28"/>
        </w:rPr>
        <w:t>of the</w:t>
      </w:r>
    </w:p>
    <w:p w:rsidR="005D317F" w:rsidRDefault="00A77EF4" w14:paraId="2466700F" w14:textId="77777777">
      <w:pPr>
        <w:jc w:val="center"/>
        <w:rPr>
          <w:rFonts w:ascii="Arial" w:hAnsi="Arial" w:cs="Arial"/>
          <w:b/>
          <w:bCs/>
          <w:sz w:val="28"/>
          <w:szCs w:val="28"/>
        </w:rPr>
      </w:pPr>
      <w:r>
        <w:rPr>
          <w:rFonts w:ascii="Arial" w:hAnsi="Arial" w:cs="Arial"/>
          <w:b/>
          <w:bCs/>
          <w:sz w:val="28"/>
          <w:szCs w:val="28"/>
        </w:rPr>
        <w:t>Office of the Police and Crime Commissioner for Nottinghamshire</w:t>
      </w:r>
    </w:p>
    <w:p w:rsidR="005D317F" w:rsidRDefault="00A77EF4" w14:paraId="08E5B1C4" w14:textId="77777777">
      <w:pPr>
        <w:jc w:val="center"/>
        <w:rPr>
          <w:rFonts w:ascii="Arial" w:hAnsi="Arial" w:cs="Arial"/>
          <w:b/>
          <w:bCs/>
          <w:sz w:val="28"/>
          <w:szCs w:val="28"/>
        </w:rPr>
      </w:pPr>
      <w:r>
        <w:rPr>
          <w:rFonts w:ascii="Arial" w:hAnsi="Arial" w:cs="Arial"/>
          <w:b/>
          <w:bCs/>
          <w:sz w:val="28"/>
          <w:szCs w:val="28"/>
        </w:rPr>
        <w:t xml:space="preserve">and Nottinghamshire Police </w:t>
      </w:r>
    </w:p>
    <w:p w:rsidR="005D317F" w:rsidRDefault="005D317F" w14:paraId="6EE15629" w14:textId="77777777">
      <w:pPr>
        <w:jc w:val="center"/>
        <w:rPr>
          <w:rFonts w:ascii="Arial" w:hAnsi="Arial" w:cs="Arial"/>
          <w:b/>
          <w:bCs/>
          <w:sz w:val="28"/>
          <w:szCs w:val="28"/>
        </w:rPr>
      </w:pPr>
    </w:p>
    <w:p w:rsidR="005D317F" w:rsidRDefault="005D317F" w14:paraId="55B3584E" w14:textId="77777777">
      <w:pPr>
        <w:jc w:val="center"/>
        <w:rPr>
          <w:rFonts w:ascii="Arial" w:hAnsi="Arial" w:cs="Arial"/>
          <w:b/>
          <w:bCs/>
          <w:sz w:val="28"/>
          <w:szCs w:val="28"/>
        </w:rPr>
      </w:pPr>
    </w:p>
    <w:p w:rsidR="005D317F" w:rsidRDefault="005D317F" w14:paraId="5C4F9A73" w14:textId="77777777">
      <w:pPr>
        <w:jc w:val="center"/>
        <w:rPr>
          <w:rFonts w:ascii="Arial" w:hAnsi="Arial" w:cs="Arial"/>
          <w:b/>
          <w:bCs/>
          <w:sz w:val="28"/>
          <w:szCs w:val="28"/>
        </w:rPr>
      </w:pPr>
    </w:p>
    <w:p w:rsidR="005D317F" w:rsidRDefault="00A77EF4" w14:paraId="74E5201D" w14:textId="77777777">
      <w:pPr>
        <w:jc w:val="center"/>
        <w:rPr>
          <w:rFonts w:ascii="Arial" w:hAnsi="Arial" w:cs="Arial"/>
          <w:b/>
          <w:bCs/>
          <w:sz w:val="28"/>
          <w:szCs w:val="28"/>
        </w:rPr>
      </w:pPr>
      <w:r>
        <w:rPr>
          <w:rFonts w:ascii="Arial" w:hAnsi="Arial" w:cs="Arial"/>
          <w:b/>
          <w:bCs/>
          <w:sz w:val="28"/>
          <w:szCs w:val="28"/>
        </w:rPr>
        <w:t>Terms of Reference</w:t>
      </w:r>
    </w:p>
    <w:p w:rsidR="005D317F" w:rsidRDefault="005D317F" w14:paraId="150DFFC9" w14:textId="77777777">
      <w:pPr>
        <w:jc w:val="center"/>
        <w:rPr>
          <w:rFonts w:ascii="Arial" w:hAnsi="Arial" w:cs="Arial"/>
          <w:b/>
          <w:bCs/>
          <w:sz w:val="28"/>
          <w:szCs w:val="28"/>
        </w:rPr>
      </w:pPr>
    </w:p>
    <w:p w:rsidR="005D317F" w:rsidRDefault="005D317F" w14:paraId="551A7040" w14:textId="77777777">
      <w:pPr>
        <w:jc w:val="center"/>
        <w:rPr>
          <w:rFonts w:ascii="Arial" w:hAnsi="Arial" w:cs="Arial"/>
          <w:b/>
          <w:bCs/>
          <w:sz w:val="28"/>
          <w:szCs w:val="28"/>
        </w:rPr>
      </w:pPr>
    </w:p>
    <w:p w:rsidR="005D317F" w:rsidRDefault="005D317F" w14:paraId="725123DC" w14:textId="77777777">
      <w:pPr>
        <w:jc w:val="center"/>
        <w:rPr>
          <w:rFonts w:ascii="Arial" w:hAnsi="Arial" w:cs="Arial"/>
          <w:b/>
          <w:bCs/>
          <w:sz w:val="28"/>
          <w:szCs w:val="28"/>
        </w:rPr>
      </w:pPr>
    </w:p>
    <w:p w:rsidR="005D317F" w:rsidRDefault="005D317F" w14:paraId="2DD99C3E" w14:textId="77777777">
      <w:pPr>
        <w:jc w:val="center"/>
        <w:rPr>
          <w:rFonts w:ascii="Arial" w:hAnsi="Arial" w:cs="Arial"/>
          <w:b/>
          <w:bCs/>
          <w:sz w:val="28"/>
          <w:szCs w:val="28"/>
        </w:rPr>
      </w:pPr>
    </w:p>
    <w:p w:rsidR="005D317F" w:rsidRDefault="005D317F" w14:paraId="104BD0F7" w14:textId="77777777">
      <w:pPr>
        <w:jc w:val="center"/>
        <w:rPr>
          <w:rFonts w:ascii="Arial" w:hAnsi="Arial" w:cs="Arial"/>
          <w:b/>
          <w:bCs/>
          <w:sz w:val="28"/>
          <w:szCs w:val="28"/>
        </w:rPr>
      </w:pPr>
    </w:p>
    <w:p w:rsidR="005D317F" w:rsidRDefault="005D317F" w14:paraId="479C506C" w14:textId="77777777">
      <w:pPr>
        <w:jc w:val="center"/>
        <w:rPr>
          <w:rFonts w:ascii="Arial" w:hAnsi="Arial" w:cs="Arial"/>
          <w:b/>
          <w:bCs/>
          <w:sz w:val="28"/>
          <w:szCs w:val="28"/>
        </w:rPr>
      </w:pPr>
    </w:p>
    <w:p w:rsidR="005D317F" w:rsidRDefault="005D317F" w14:paraId="52C61E05" w14:textId="77777777">
      <w:pPr>
        <w:jc w:val="center"/>
        <w:rPr>
          <w:rFonts w:ascii="Arial" w:hAnsi="Arial" w:cs="Arial"/>
          <w:b/>
          <w:bCs/>
          <w:sz w:val="28"/>
          <w:szCs w:val="28"/>
        </w:rPr>
      </w:pPr>
    </w:p>
    <w:p w:rsidR="005D317F" w:rsidRDefault="005D317F" w14:paraId="157A770B" w14:textId="77777777">
      <w:pPr>
        <w:jc w:val="center"/>
        <w:rPr>
          <w:rFonts w:ascii="Arial" w:hAnsi="Arial" w:cs="Arial"/>
          <w:b/>
          <w:bCs/>
          <w:sz w:val="28"/>
          <w:szCs w:val="28"/>
        </w:rPr>
      </w:pPr>
    </w:p>
    <w:tbl>
      <w:tblPr>
        <w:tblW w:w="9016" w:type="dxa"/>
        <w:tblCellMar>
          <w:left w:w="10" w:type="dxa"/>
          <w:right w:w="10" w:type="dxa"/>
        </w:tblCellMar>
        <w:tblLook w:val="04A0" w:firstRow="1" w:lastRow="0" w:firstColumn="1" w:lastColumn="0" w:noHBand="0" w:noVBand="1"/>
      </w:tblPr>
      <w:tblGrid>
        <w:gridCol w:w="3203"/>
        <w:gridCol w:w="2934"/>
        <w:gridCol w:w="2879"/>
      </w:tblGrid>
      <w:tr w:rsidR="005D317F" w14:paraId="01725F6C" w14:textId="77777777">
        <w:tc>
          <w:tcPr>
            <w:tcW w:w="3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16359094" w14:textId="77777777">
            <w:pPr>
              <w:spacing w:after="0" w:line="240" w:lineRule="auto"/>
              <w:jc w:val="center"/>
              <w:rPr>
                <w:rFonts w:ascii="Arial" w:hAnsi="Arial" w:cs="Arial"/>
                <w:b/>
                <w:bCs/>
              </w:rPr>
            </w:pPr>
            <w:r>
              <w:rPr>
                <w:rFonts w:ascii="Arial" w:hAnsi="Arial" w:cs="Arial"/>
                <w:b/>
                <w:bCs/>
              </w:rPr>
              <w:t>Version</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1FF83E5B" w14:textId="77777777">
            <w:pPr>
              <w:spacing w:after="0" w:line="240" w:lineRule="auto"/>
              <w:jc w:val="center"/>
              <w:rPr>
                <w:rFonts w:ascii="Arial" w:hAnsi="Arial" w:cs="Arial"/>
                <w:b/>
                <w:bCs/>
              </w:rPr>
            </w:pPr>
            <w:r>
              <w:rPr>
                <w:rFonts w:ascii="Arial" w:hAnsi="Arial" w:cs="Arial"/>
                <w:b/>
                <w:bCs/>
              </w:rPr>
              <w:t>Date</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117CF291" w14:textId="77777777">
            <w:pPr>
              <w:spacing w:after="0" w:line="240" w:lineRule="auto"/>
              <w:jc w:val="center"/>
              <w:rPr>
                <w:rFonts w:ascii="Arial" w:hAnsi="Arial" w:cs="Arial"/>
                <w:b/>
                <w:bCs/>
              </w:rPr>
            </w:pPr>
            <w:r>
              <w:rPr>
                <w:rFonts w:ascii="Arial" w:hAnsi="Arial" w:cs="Arial"/>
                <w:b/>
                <w:bCs/>
              </w:rPr>
              <w:t>Author(s)</w:t>
            </w:r>
          </w:p>
        </w:tc>
      </w:tr>
      <w:tr w:rsidR="005D317F" w14:paraId="1530CE7B" w14:textId="77777777">
        <w:tc>
          <w:tcPr>
            <w:tcW w:w="32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1BC3754C" w14:textId="77777777">
            <w:pPr>
              <w:spacing w:after="0" w:line="240" w:lineRule="auto"/>
              <w:jc w:val="center"/>
              <w:rPr>
                <w:rFonts w:ascii="Arial" w:hAnsi="Arial" w:cs="Arial"/>
              </w:rPr>
            </w:pPr>
            <w:r>
              <w:rPr>
                <w:rFonts w:ascii="Arial" w:hAnsi="Arial" w:cs="Arial"/>
              </w:rPr>
              <w:t>2</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3477ADE4" w14:textId="77777777">
            <w:pPr>
              <w:spacing w:after="0" w:line="240" w:lineRule="auto"/>
              <w:jc w:val="center"/>
              <w:rPr>
                <w:rFonts w:ascii="Arial" w:hAnsi="Arial" w:cs="Arial"/>
              </w:rPr>
            </w:pPr>
            <w:r>
              <w:rPr>
                <w:rFonts w:ascii="Arial" w:hAnsi="Arial" w:cs="Arial"/>
              </w:rPr>
              <w:t>June 2022</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D317F" w:rsidRDefault="00A77EF4" w14:paraId="6E56DB87" w14:textId="77777777">
            <w:pPr>
              <w:spacing w:after="0" w:line="240" w:lineRule="auto"/>
              <w:jc w:val="center"/>
              <w:rPr>
                <w:rFonts w:ascii="Arial" w:hAnsi="Arial" w:cs="Arial"/>
              </w:rPr>
            </w:pPr>
            <w:r>
              <w:rPr>
                <w:rFonts w:ascii="Arial" w:hAnsi="Arial" w:cs="Arial"/>
              </w:rPr>
              <w:t>Sharon Caddell</w:t>
            </w:r>
          </w:p>
        </w:tc>
      </w:tr>
    </w:tbl>
    <w:p w:rsidR="005D317F" w:rsidRDefault="005D317F" w14:paraId="0C6E0D4B" w14:textId="77777777">
      <w:pPr>
        <w:rPr>
          <w:rFonts w:ascii="Arial" w:hAnsi="Arial" w:cs="Arial"/>
        </w:rPr>
      </w:pPr>
    </w:p>
    <w:p w:rsidR="005D317F" w:rsidRDefault="005D317F" w14:paraId="7500AA18" w14:textId="77777777">
      <w:pPr>
        <w:pageBreakBefore/>
        <w:rPr>
          <w:rFonts w:ascii="Arial" w:hAnsi="Arial" w:cs="Arial"/>
          <w:b/>
          <w:bCs/>
        </w:rPr>
      </w:pPr>
    </w:p>
    <w:p w:rsidR="005D317F" w:rsidRDefault="005D317F" w14:paraId="358A4F3C" w14:textId="77777777">
      <w:pPr>
        <w:rPr>
          <w:rFonts w:ascii="Arial" w:hAnsi="Arial" w:cs="Arial"/>
          <w:b/>
          <w:bCs/>
        </w:rPr>
      </w:pPr>
    </w:p>
    <w:p w:rsidR="005D317F" w:rsidRDefault="005D317F" w14:paraId="160E75A9" w14:textId="77777777">
      <w:pPr>
        <w:rPr>
          <w:rFonts w:ascii="Arial" w:hAnsi="Arial" w:cs="Arial"/>
          <w:b/>
          <w:bCs/>
        </w:rPr>
      </w:pPr>
    </w:p>
    <w:p w:rsidR="005D317F" w:rsidRDefault="00A77EF4" w14:paraId="43C48519" w14:textId="77777777">
      <w:r>
        <w:rPr>
          <w:rFonts w:ascii="Arial" w:hAnsi="Arial" w:cs="Arial"/>
          <w:b/>
          <w:bCs/>
        </w:rPr>
        <w:t xml:space="preserve">Purpose and Authority </w:t>
      </w:r>
    </w:p>
    <w:p w:rsidR="005D317F" w:rsidRDefault="00A77EF4" w14:paraId="6532EC77" w14:textId="2B42AEC1">
      <w:pPr>
        <w:pStyle w:val="ListParagraph"/>
        <w:numPr>
          <w:ilvl w:val="0"/>
          <w:numId w:val="1"/>
        </w:numPr>
        <w:rPr>
          <w:rFonts w:ascii="Arial" w:hAnsi="Arial" w:cs="Arial"/>
        </w:rPr>
      </w:pPr>
      <w:r>
        <w:rPr>
          <w:rFonts w:ascii="Arial" w:hAnsi="Arial" w:cs="Arial"/>
        </w:rPr>
        <w:t xml:space="preserve">The Joint Independent Audit Committee is an advisory committee. Its purpose is to seek and consider independent assurance and advise the Chief Constable (CC) and the Police and Crime Commissioner (PCC), as those charged with governance for Nottinghamshire Police. Its role is to comment upon </w:t>
      </w:r>
      <w:r w:rsidR="006331FE">
        <w:rPr>
          <w:rFonts w:ascii="Arial" w:hAnsi="Arial" w:cs="Arial"/>
        </w:rPr>
        <w:t xml:space="preserve">and scrutinise </w:t>
      </w:r>
      <w:r>
        <w:rPr>
          <w:rFonts w:ascii="Arial" w:hAnsi="Arial" w:cs="Arial"/>
        </w:rPr>
        <w:t>the adequacy and effectiveness of the risk management framework, the internal control environment, the integrity of the financial reporting and the overall corporate governance arrangements in place within the Office of Police and Crime Commissioner (OPCC) and Nottinghamshire Police.</w:t>
      </w:r>
    </w:p>
    <w:p w:rsidR="005D317F" w:rsidRDefault="005D317F" w14:paraId="6DA69002" w14:textId="77777777">
      <w:pPr>
        <w:pStyle w:val="ListParagraph"/>
        <w:rPr>
          <w:rFonts w:ascii="Arial" w:hAnsi="Arial" w:cs="Arial"/>
        </w:rPr>
      </w:pPr>
    </w:p>
    <w:p w:rsidR="005D317F" w:rsidRDefault="00A77EF4" w14:paraId="29EF8374" w14:textId="77777777">
      <w:pPr>
        <w:pStyle w:val="ListParagraph"/>
        <w:numPr>
          <w:ilvl w:val="0"/>
          <w:numId w:val="1"/>
        </w:numPr>
        <w:rPr>
          <w:rFonts w:ascii="Arial" w:hAnsi="Arial" w:cs="Arial"/>
        </w:rPr>
      </w:pPr>
      <w:r>
        <w:rPr>
          <w:rFonts w:ascii="Arial" w:hAnsi="Arial" w:cs="Arial"/>
        </w:rPr>
        <w:t xml:space="preserve">The establishment of an audit committee is a key element of good governance, in the public and private sectors. The establishment of a Joint Independent Audit Committee is specifically recommended in the statutory Financial Management Code of Practice that supports the Police Reform and Social Responsibility Act 2011 and takes consideration of the Chartered Institute of Public Finance and Accountancy (CIPFA) position statement. </w:t>
      </w:r>
    </w:p>
    <w:p w:rsidR="006331FE" w:rsidP="008C5646" w:rsidRDefault="006331FE" w14:paraId="721D7C69" w14:textId="77777777">
      <w:pPr>
        <w:pStyle w:val="ListParagraph"/>
        <w:rPr>
          <w:rFonts w:ascii="Arial" w:hAnsi="Arial" w:cs="Arial"/>
          <w:b/>
          <w:bCs/>
        </w:rPr>
      </w:pPr>
    </w:p>
    <w:p w:rsidR="005D317F" w:rsidRDefault="00A77EF4" w14:paraId="6492D42D" w14:textId="77777777">
      <w:r>
        <w:rPr>
          <w:rFonts w:ascii="Arial" w:hAnsi="Arial" w:cs="Arial"/>
          <w:b/>
          <w:bCs/>
        </w:rPr>
        <w:t xml:space="preserve">Independence and Accountability </w:t>
      </w:r>
    </w:p>
    <w:p w:rsidR="005D317F" w:rsidRDefault="00A77EF4" w14:paraId="6FE2B6C9" w14:textId="77777777">
      <w:pPr>
        <w:pStyle w:val="ListParagraph"/>
        <w:numPr>
          <w:ilvl w:val="0"/>
          <w:numId w:val="1"/>
        </w:numPr>
        <w:rPr>
          <w:rFonts w:ascii="Arial" w:hAnsi="Arial" w:cs="Arial"/>
        </w:rPr>
      </w:pPr>
      <w:r>
        <w:rPr>
          <w:rFonts w:ascii="Arial" w:hAnsi="Arial" w:cs="Arial"/>
        </w:rPr>
        <w:t xml:space="preserve">The Committee have rights of access to other committees, functions, officers, other agencies etc. and any information that it considers necessary to fulfil its role, as far as practicable. </w:t>
      </w:r>
    </w:p>
    <w:p w:rsidR="005D317F" w:rsidRDefault="005D317F" w14:paraId="678B2132" w14:textId="77777777">
      <w:pPr>
        <w:pStyle w:val="ListParagraph"/>
        <w:rPr>
          <w:rFonts w:ascii="Arial" w:hAnsi="Arial" w:cs="Arial"/>
        </w:rPr>
      </w:pPr>
    </w:p>
    <w:p w:rsidR="005D317F" w:rsidRDefault="00A77EF4" w14:paraId="5F8575D2" w14:textId="77777777">
      <w:pPr>
        <w:pStyle w:val="ListParagraph"/>
        <w:numPr>
          <w:ilvl w:val="0"/>
          <w:numId w:val="1"/>
        </w:numPr>
        <w:rPr>
          <w:rFonts w:ascii="Arial" w:hAnsi="Arial" w:cs="Arial"/>
        </w:rPr>
      </w:pPr>
      <w:r>
        <w:rPr>
          <w:rFonts w:ascii="Arial" w:hAnsi="Arial" w:cs="Arial"/>
        </w:rPr>
        <w:t xml:space="preserve">The Committee is accountable to the CC and the PCC.  The Chair will provide a written report on behalf of the Committee, to both the CC and the PCC, on the work of the Committee at least annually.  Feedback will be provided to the Committee on any recommendations that they make. </w:t>
      </w:r>
    </w:p>
    <w:p w:rsidR="006331FE" w:rsidP="008C5646" w:rsidRDefault="006331FE" w14:paraId="703AAF18" w14:textId="77777777">
      <w:pPr>
        <w:pStyle w:val="ListParagraph"/>
        <w:rPr>
          <w:rFonts w:ascii="Arial" w:hAnsi="Arial" w:cs="Arial"/>
          <w:b/>
          <w:bCs/>
        </w:rPr>
      </w:pPr>
    </w:p>
    <w:p w:rsidR="005D317F" w:rsidRDefault="00A77EF4" w14:paraId="1E05E065" w14:textId="77777777">
      <w:r>
        <w:rPr>
          <w:rFonts w:ascii="Arial" w:hAnsi="Arial" w:cs="Arial"/>
          <w:b/>
          <w:bCs/>
        </w:rPr>
        <w:t xml:space="preserve">Aims and Objectives </w:t>
      </w:r>
    </w:p>
    <w:p w:rsidR="005D317F" w:rsidRDefault="00A77EF4" w14:paraId="627E33C5" w14:textId="77777777">
      <w:pPr>
        <w:pStyle w:val="ListParagraph"/>
        <w:numPr>
          <w:ilvl w:val="0"/>
          <w:numId w:val="1"/>
        </w:numPr>
        <w:rPr>
          <w:rFonts w:ascii="Arial" w:hAnsi="Arial" w:cs="Arial"/>
        </w:rPr>
      </w:pPr>
      <w:r>
        <w:rPr>
          <w:rFonts w:ascii="Arial" w:hAnsi="Arial" w:cs="Arial"/>
        </w:rPr>
        <w:t xml:space="preserve">The primary aim of the Joint Independent Audit Committee is to monitor the efficiency and effectiveness of the OPCC and Force, thereby providing insight and comment upon the governance framework of Nottinghamshire Police that enables trust and confidence.  </w:t>
      </w:r>
    </w:p>
    <w:p w:rsidR="005D317F" w:rsidRDefault="005D317F" w14:paraId="1E94E56F" w14:textId="77777777">
      <w:pPr>
        <w:pStyle w:val="ListParagraph"/>
        <w:rPr>
          <w:rFonts w:ascii="Arial" w:hAnsi="Arial" w:cs="Arial"/>
        </w:rPr>
      </w:pPr>
    </w:p>
    <w:p w:rsidR="005D317F" w:rsidP="006331FE" w:rsidRDefault="00A77EF4" w14:paraId="1CDCDBF4" w14:textId="1D6AC531">
      <w:pPr>
        <w:pStyle w:val="ListParagraph"/>
        <w:numPr>
          <w:ilvl w:val="0"/>
          <w:numId w:val="1"/>
        </w:numPr>
        <w:rPr>
          <w:rFonts w:ascii="Arial" w:hAnsi="Arial" w:cs="Arial"/>
        </w:rPr>
      </w:pPr>
      <w:r>
        <w:rPr>
          <w:rFonts w:ascii="Arial" w:hAnsi="Arial" w:cs="Arial"/>
          <w:shd w:val="clear" w:color="auto" w:fill="FFFF00"/>
        </w:rPr>
        <w:t>.</w:t>
      </w:r>
      <w:r w:rsidRPr="008C5646" w:rsidR="006331FE">
        <w:rPr>
          <w:rFonts w:ascii="Arial" w:hAnsi="Arial" w:cs="Arial"/>
        </w:rPr>
        <w:t>The JIAC also provides assurance to the PCC and CC jointly on matters of financial probity and good governance.</w:t>
      </w:r>
    </w:p>
    <w:p w:rsidRPr="008C5646" w:rsidR="006331FE" w:rsidP="006331FE" w:rsidRDefault="006331FE" w14:paraId="26D2B747" w14:textId="77777777">
      <w:pPr>
        <w:pStyle w:val="ListParagraph"/>
        <w:rPr>
          <w:rFonts w:ascii="Arial" w:hAnsi="Arial" w:cs="Arial"/>
        </w:rPr>
      </w:pPr>
    </w:p>
    <w:p w:rsidR="005D317F" w:rsidRDefault="00A77EF4" w14:paraId="5FEEE8FE" w14:textId="77777777">
      <w:pPr>
        <w:pStyle w:val="ListParagraph"/>
        <w:numPr>
          <w:ilvl w:val="0"/>
          <w:numId w:val="1"/>
        </w:numPr>
        <w:rPr>
          <w:rFonts w:ascii="Arial" w:hAnsi="Arial" w:cs="Arial"/>
        </w:rPr>
      </w:pPr>
      <w:r>
        <w:rPr>
          <w:rFonts w:ascii="Arial" w:hAnsi="Arial" w:cs="Arial"/>
        </w:rPr>
        <w:t xml:space="preserve">Its key objectives are to: </w:t>
      </w:r>
    </w:p>
    <w:p w:rsidR="005D317F" w:rsidRDefault="005D317F" w14:paraId="6B6D51CE" w14:textId="77777777">
      <w:pPr>
        <w:pStyle w:val="ListParagraph"/>
        <w:rPr>
          <w:rFonts w:ascii="Arial" w:hAnsi="Arial" w:cs="Arial"/>
        </w:rPr>
      </w:pPr>
    </w:p>
    <w:p w:rsidR="005D317F" w:rsidRDefault="00A77EF4" w14:paraId="5BE83D80" w14:textId="77777777">
      <w:pPr>
        <w:pStyle w:val="ListParagraph"/>
        <w:numPr>
          <w:ilvl w:val="1"/>
          <w:numId w:val="2"/>
        </w:numPr>
        <w:ind w:left="1134"/>
        <w:rPr>
          <w:rFonts w:ascii="Arial" w:hAnsi="Arial" w:cs="Arial"/>
        </w:rPr>
      </w:pPr>
      <w:r>
        <w:rPr>
          <w:rFonts w:ascii="Arial" w:hAnsi="Arial" w:cs="Arial"/>
        </w:rPr>
        <w:t xml:space="preserve">Help improve the overall governance arrangements across the OPCC and Nottinghamshire Police according to good governance principles; </w:t>
      </w:r>
    </w:p>
    <w:p w:rsidR="005D317F" w:rsidRDefault="00A77EF4" w14:paraId="778C4677" w14:textId="77777777">
      <w:pPr>
        <w:pStyle w:val="ListParagraph"/>
        <w:numPr>
          <w:ilvl w:val="1"/>
          <w:numId w:val="2"/>
        </w:numPr>
        <w:ind w:left="1134"/>
        <w:rPr>
          <w:rFonts w:ascii="Arial" w:hAnsi="Arial" w:cs="Arial"/>
        </w:rPr>
      </w:pPr>
      <w:r>
        <w:rPr>
          <w:rFonts w:ascii="Arial" w:hAnsi="Arial" w:cs="Arial"/>
        </w:rPr>
        <w:t xml:space="preserve">provide assurance to the PCC and the CC on the effectiveness of the framework in place for ensuring compliance with statutory requirements; </w:t>
      </w:r>
    </w:p>
    <w:p w:rsidR="005D317F" w:rsidRDefault="00A77EF4" w14:paraId="5B7843CE" w14:textId="77777777">
      <w:pPr>
        <w:pStyle w:val="ListParagraph"/>
        <w:numPr>
          <w:ilvl w:val="1"/>
          <w:numId w:val="2"/>
        </w:numPr>
        <w:ind w:left="1134"/>
        <w:rPr>
          <w:rFonts w:ascii="Arial" w:hAnsi="Arial" w:cs="Arial"/>
        </w:rPr>
      </w:pPr>
      <w:r>
        <w:rPr>
          <w:rFonts w:ascii="Arial" w:hAnsi="Arial" w:cs="Arial"/>
        </w:rPr>
        <w:lastRenderedPageBreak/>
        <w:t xml:space="preserve">Help improve the adequacy and effectiveness of risk management framework and internal control environment in place across the OPCC and the Force by seeking reliable </w:t>
      </w:r>
    </w:p>
    <w:p w:rsidR="005D317F" w:rsidRDefault="005D317F" w14:paraId="2FCE2A5A" w14:textId="77777777">
      <w:pPr>
        <w:pStyle w:val="ListParagraph"/>
        <w:ind w:left="1134"/>
        <w:rPr>
          <w:rFonts w:ascii="Arial" w:hAnsi="Arial" w:cs="Arial"/>
        </w:rPr>
      </w:pPr>
    </w:p>
    <w:p w:rsidR="005D317F" w:rsidRDefault="005D317F" w14:paraId="133B837C" w14:textId="77777777">
      <w:pPr>
        <w:pStyle w:val="ListParagraph"/>
        <w:ind w:left="1134"/>
        <w:rPr>
          <w:rFonts w:ascii="Arial" w:hAnsi="Arial" w:cs="Arial"/>
        </w:rPr>
      </w:pPr>
    </w:p>
    <w:p w:rsidR="005D317F" w:rsidRDefault="00A77EF4" w14:paraId="6D2FD5C8" w14:textId="77777777">
      <w:pPr>
        <w:pStyle w:val="ListParagraph"/>
        <w:ind w:left="1134"/>
        <w:rPr>
          <w:rFonts w:ascii="Arial" w:hAnsi="Arial" w:cs="Arial"/>
        </w:rPr>
      </w:pPr>
      <w:r>
        <w:rPr>
          <w:rFonts w:ascii="Arial" w:hAnsi="Arial" w:cs="Arial"/>
        </w:rPr>
        <w:t xml:space="preserve">assurance from whoever is best placed to provide it and ensuring appropriate and timely action is taken to address any weaknesses identified; and </w:t>
      </w:r>
    </w:p>
    <w:p w:rsidR="005D317F" w:rsidRDefault="00A77EF4" w14:paraId="5F293A2A" w14:textId="77777777">
      <w:pPr>
        <w:pStyle w:val="ListParagraph"/>
        <w:numPr>
          <w:ilvl w:val="1"/>
          <w:numId w:val="2"/>
        </w:numPr>
        <w:ind w:left="1134"/>
        <w:rPr>
          <w:rFonts w:ascii="Arial" w:hAnsi="Arial" w:cs="Arial"/>
        </w:rPr>
      </w:pPr>
      <w:r>
        <w:rPr>
          <w:rFonts w:ascii="Arial" w:hAnsi="Arial" w:cs="Arial"/>
        </w:rPr>
        <w:t xml:space="preserve">Help improve the financial integrity of financial planning and reporting, and the achievement of Value for Money, in the OPCC, the Force and partner organisations. </w:t>
      </w:r>
    </w:p>
    <w:p w:rsidR="005D317F" w:rsidRDefault="00A77EF4" w14:paraId="4BA9354C" w14:textId="77777777">
      <w:r>
        <w:rPr>
          <w:rFonts w:ascii="Arial" w:hAnsi="Arial" w:cs="Arial"/>
          <w:b/>
          <w:bCs/>
        </w:rPr>
        <w:t xml:space="preserve">Functions </w:t>
      </w:r>
    </w:p>
    <w:p w:rsidR="005D317F" w:rsidRDefault="00A77EF4" w14:paraId="356E8EDC" w14:textId="77777777">
      <w:pPr>
        <w:ind w:left="709" w:hanging="425"/>
        <w:rPr>
          <w:rFonts w:ascii="Arial" w:hAnsi="Arial" w:cs="Arial"/>
        </w:rPr>
      </w:pPr>
      <w:r>
        <w:rPr>
          <w:rFonts w:ascii="Arial" w:hAnsi="Arial" w:cs="Arial"/>
        </w:rPr>
        <w:t xml:space="preserve">8. </w:t>
      </w:r>
      <w:r>
        <w:rPr>
          <w:rFonts w:ascii="Arial" w:hAnsi="Arial" w:cs="Arial"/>
        </w:rPr>
        <w:tab/>
        <w:t xml:space="preserve">The Committee intends to achieve its objectives in relation to corporate governance by: </w:t>
      </w:r>
    </w:p>
    <w:p w:rsidR="005D317F" w:rsidRDefault="00A77EF4" w14:paraId="6D6B5720" w14:textId="77777777">
      <w:pPr>
        <w:pStyle w:val="ListParagraph"/>
        <w:numPr>
          <w:ilvl w:val="0"/>
          <w:numId w:val="3"/>
        </w:numPr>
        <w:ind w:left="1134"/>
        <w:rPr>
          <w:rFonts w:ascii="Arial" w:hAnsi="Arial" w:cs="Arial"/>
        </w:rPr>
      </w:pPr>
      <w:r>
        <w:rPr>
          <w:rFonts w:ascii="Arial" w:hAnsi="Arial" w:cs="Arial"/>
        </w:rPr>
        <w:t>Reviewing the Code of Corporate Governance for the PCC and CC and recommending any amendments required to improve the effectiveness of governance arrangements in place;</w:t>
      </w:r>
    </w:p>
    <w:p w:rsidR="005D317F" w:rsidRDefault="00A77EF4" w14:paraId="49FA5239" w14:textId="77777777">
      <w:pPr>
        <w:pStyle w:val="ListParagraph"/>
        <w:numPr>
          <w:ilvl w:val="0"/>
          <w:numId w:val="3"/>
        </w:numPr>
        <w:ind w:left="1134"/>
        <w:rPr>
          <w:rFonts w:ascii="Arial" w:hAnsi="Arial" w:cs="Arial"/>
        </w:rPr>
      </w:pPr>
      <w:r>
        <w:rPr>
          <w:rFonts w:ascii="Arial" w:hAnsi="Arial" w:cs="Arial"/>
        </w:rPr>
        <w:t>Considering any proposed changes to key corporate governance arrangements prior to approval by the PCC and CC e.g. financial procedure rules, contract procedure rules, codes of conduct etc.;</w:t>
      </w:r>
    </w:p>
    <w:p w:rsidR="005D317F" w:rsidRDefault="00A77EF4" w14:paraId="23312841" w14:textId="77777777">
      <w:pPr>
        <w:pStyle w:val="ListParagraph"/>
        <w:numPr>
          <w:ilvl w:val="0"/>
          <w:numId w:val="3"/>
        </w:numPr>
        <w:ind w:left="1134"/>
        <w:rPr>
          <w:rFonts w:ascii="Arial" w:hAnsi="Arial" w:cs="Arial"/>
        </w:rPr>
      </w:pPr>
      <w:r>
        <w:rPr>
          <w:rFonts w:ascii="Arial" w:hAnsi="Arial" w:cs="Arial"/>
        </w:rPr>
        <w:t>Maintaining a regular overview of the nature and volume of complaints and how they are handled, including by reference to national statistics;</w:t>
      </w:r>
    </w:p>
    <w:p w:rsidR="005D317F" w:rsidRDefault="00A77EF4" w14:paraId="2FE20D65" w14:textId="77777777">
      <w:pPr>
        <w:pStyle w:val="ListParagraph"/>
        <w:numPr>
          <w:ilvl w:val="0"/>
          <w:numId w:val="3"/>
        </w:numPr>
        <w:ind w:left="1134"/>
        <w:rPr>
          <w:rFonts w:ascii="Arial" w:hAnsi="Arial" w:cs="Arial"/>
        </w:rPr>
      </w:pPr>
      <w:r>
        <w:rPr>
          <w:rFonts w:ascii="Arial" w:hAnsi="Arial" w:cs="Arial"/>
        </w:rPr>
        <w:t xml:space="preserve">Reviewing any issues referred to it by the statutory officers of the PCC and CC and make recommendations as appropriate; </w:t>
      </w:r>
    </w:p>
    <w:p w:rsidR="005D317F" w:rsidRDefault="00A77EF4" w14:paraId="0E28B5FC" w14:textId="77777777">
      <w:pPr>
        <w:pStyle w:val="ListParagraph"/>
        <w:numPr>
          <w:ilvl w:val="0"/>
          <w:numId w:val="3"/>
        </w:numPr>
        <w:ind w:left="1134"/>
        <w:rPr>
          <w:rFonts w:ascii="Arial" w:hAnsi="Arial" w:cs="Arial"/>
        </w:rPr>
      </w:pPr>
      <w:r>
        <w:rPr>
          <w:rFonts w:ascii="Arial" w:hAnsi="Arial" w:cs="Arial"/>
        </w:rPr>
        <w:t>Reviewing and challenging the preparation of draft and final proposed Annual Governance Statements (AGS) and being satisfied that they are accurate and reliable before recommending their approval to the PCC and CC and highlighting any significant issues arising;</w:t>
      </w:r>
    </w:p>
    <w:p w:rsidR="005D317F" w:rsidRDefault="00A77EF4" w14:paraId="4ADA334D" w14:textId="77777777">
      <w:pPr>
        <w:pStyle w:val="ListParagraph"/>
        <w:numPr>
          <w:ilvl w:val="0"/>
          <w:numId w:val="3"/>
        </w:numPr>
        <w:ind w:left="1134"/>
        <w:rPr>
          <w:rFonts w:ascii="Arial" w:hAnsi="Arial" w:cs="Arial"/>
        </w:rPr>
      </w:pPr>
      <w:r>
        <w:rPr>
          <w:rFonts w:ascii="Arial" w:hAnsi="Arial" w:cs="Arial"/>
        </w:rPr>
        <w:t xml:space="preserve">Monitoring progress made by officers on the implementation of any agreed management action required to address any significant governance issues highlighted in the final (published) AGS; </w:t>
      </w:r>
    </w:p>
    <w:p w:rsidR="005D317F" w:rsidRDefault="00A77EF4" w14:paraId="2FEEF800" w14:textId="77777777">
      <w:pPr>
        <w:pStyle w:val="ListParagraph"/>
        <w:numPr>
          <w:ilvl w:val="0"/>
          <w:numId w:val="3"/>
        </w:numPr>
        <w:ind w:left="1134"/>
        <w:rPr>
          <w:rFonts w:ascii="Arial" w:hAnsi="Arial" w:cs="Arial"/>
        </w:rPr>
      </w:pPr>
      <w:r>
        <w:rPr>
          <w:rFonts w:ascii="Arial" w:hAnsi="Arial" w:cs="Arial"/>
        </w:rPr>
        <w:t xml:space="preserve">Maintaining an understanding of the key priorities and objectives of the PCC and CC as set out in the Police and Crime Plan, in order that they can effectively support the assurance framework; and, </w:t>
      </w:r>
    </w:p>
    <w:p w:rsidR="005D317F" w:rsidRDefault="00A77EF4" w14:paraId="7DACE878" w14:textId="77777777">
      <w:pPr>
        <w:pStyle w:val="ListParagraph"/>
        <w:numPr>
          <w:ilvl w:val="0"/>
          <w:numId w:val="3"/>
        </w:numPr>
        <w:ind w:left="1134"/>
        <w:rPr>
          <w:rFonts w:ascii="Arial" w:hAnsi="Arial" w:cs="Arial"/>
        </w:rPr>
      </w:pPr>
      <w:r>
        <w:rPr>
          <w:rFonts w:ascii="Arial" w:hAnsi="Arial" w:cs="Arial"/>
        </w:rPr>
        <w:t xml:space="preserve">Reviewing and challenging the governance arrangements in place in collaborative ventures between Nottinghamshire Police/ the OPCC and partners. </w:t>
      </w:r>
    </w:p>
    <w:p w:rsidR="005D317F" w:rsidRDefault="00A77EF4" w14:paraId="6D5F46F1" w14:textId="77777777">
      <w:pPr>
        <w:ind w:left="709" w:hanging="425"/>
        <w:rPr>
          <w:rFonts w:ascii="Arial" w:hAnsi="Arial" w:cs="Arial"/>
        </w:rPr>
      </w:pPr>
      <w:r>
        <w:rPr>
          <w:rFonts w:ascii="Arial" w:hAnsi="Arial" w:cs="Arial"/>
        </w:rPr>
        <w:t xml:space="preserve">9. </w:t>
      </w:r>
      <w:r>
        <w:rPr>
          <w:rFonts w:ascii="Arial" w:hAnsi="Arial" w:cs="Arial"/>
        </w:rPr>
        <w:tab/>
        <w:t xml:space="preserve">The Committee intends to achieve its objectives in relation to risk management and internal control by: </w:t>
      </w:r>
    </w:p>
    <w:p w:rsidR="005D317F" w:rsidRDefault="00A77EF4" w14:paraId="7B31756C" w14:textId="77777777">
      <w:pPr>
        <w:pStyle w:val="ListParagraph"/>
        <w:numPr>
          <w:ilvl w:val="0"/>
          <w:numId w:val="4"/>
        </w:numPr>
        <w:ind w:left="1134"/>
        <w:rPr>
          <w:rFonts w:ascii="Arial" w:hAnsi="Arial" w:cs="Arial"/>
        </w:rPr>
      </w:pPr>
      <w:r>
        <w:rPr>
          <w:rFonts w:ascii="Arial" w:hAnsi="Arial" w:cs="Arial"/>
        </w:rPr>
        <w:t>Considering the annual audit assurance opinion of the Internal Audit (Mazars) on the whole of the control environment operating in the OPCC and the Force as set out in the annual internal audit report and ensuring appropriate action is taken to address any areas of improvement;</w:t>
      </w:r>
    </w:p>
    <w:p w:rsidR="005D317F" w:rsidRDefault="00A77EF4" w14:paraId="3372A366" w14:textId="77777777">
      <w:pPr>
        <w:pStyle w:val="ListParagraph"/>
        <w:numPr>
          <w:ilvl w:val="0"/>
          <w:numId w:val="4"/>
        </w:numPr>
        <w:ind w:left="1134"/>
        <w:rPr>
          <w:rFonts w:ascii="Arial" w:hAnsi="Arial" w:cs="Arial"/>
        </w:rPr>
      </w:pPr>
      <w:r>
        <w:rPr>
          <w:rFonts w:ascii="Arial" w:hAnsi="Arial" w:cs="Arial"/>
        </w:rPr>
        <w:t xml:space="preserve">Considering regular progress reports from Internal Audit on the delivery of agreed annual internal audit plans, the assurance provided from individual audit reviews and </w:t>
      </w:r>
    </w:p>
    <w:p w:rsidR="005D317F" w:rsidRDefault="00A77EF4" w14:paraId="4FF360F0" w14:textId="77777777">
      <w:pPr>
        <w:pStyle w:val="ListParagraph"/>
        <w:ind w:left="1134"/>
        <w:rPr>
          <w:rFonts w:ascii="Arial" w:hAnsi="Arial" w:cs="Arial"/>
        </w:rPr>
      </w:pPr>
      <w:r>
        <w:rPr>
          <w:rFonts w:ascii="Arial" w:hAnsi="Arial" w:cs="Arial"/>
        </w:rPr>
        <w:t>the progress made by managers in the implementation of any actions in response to internal audit findings;</w:t>
      </w:r>
    </w:p>
    <w:p w:rsidR="005D317F" w:rsidRDefault="005D317F" w14:paraId="46DAABB5" w14:textId="77777777">
      <w:pPr>
        <w:pStyle w:val="ListParagraph"/>
        <w:ind w:left="1134"/>
        <w:rPr>
          <w:rFonts w:ascii="Arial" w:hAnsi="Arial" w:cs="Arial"/>
        </w:rPr>
      </w:pPr>
    </w:p>
    <w:p w:rsidR="005D317F" w:rsidRDefault="005D317F" w14:paraId="4DFA1465" w14:textId="77777777">
      <w:pPr>
        <w:pStyle w:val="ListParagraph"/>
        <w:ind w:left="1134"/>
        <w:rPr>
          <w:rFonts w:ascii="Arial" w:hAnsi="Arial" w:cs="Arial"/>
        </w:rPr>
      </w:pPr>
    </w:p>
    <w:p w:rsidR="005D317F" w:rsidRDefault="005D317F" w14:paraId="0DED5823" w14:textId="77777777">
      <w:pPr>
        <w:pStyle w:val="ListParagraph"/>
        <w:ind w:left="1134"/>
        <w:rPr>
          <w:rFonts w:ascii="Arial" w:hAnsi="Arial" w:cs="Arial"/>
        </w:rPr>
      </w:pPr>
    </w:p>
    <w:p w:rsidR="005D317F" w:rsidRDefault="00A77EF4" w14:paraId="655AEA57" w14:textId="4CE83996">
      <w:pPr>
        <w:pStyle w:val="ListParagraph"/>
        <w:numPr>
          <w:ilvl w:val="0"/>
          <w:numId w:val="4"/>
        </w:numPr>
        <w:ind w:left="1134"/>
      </w:pPr>
      <w:r>
        <w:rPr>
          <w:rFonts w:ascii="Arial" w:hAnsi="Arial" w:cs="Arial"/>
        </w:rPr>
        <w:t>Considering regular progress reports from the external auditor and monitoring the implementation of any actions required to address any risks and weaknesses identified through external audit work;</w:t>
      </w:r>
    </w:p>
    <w:p w:rsidR="005D317F" w:rsidRDefault="00A77EF4" w14:paraId="6BDCEB36" w14:textId="77777777">
      <w:pPr>
        <w:pStyle w:val="ListParagraph"/>
        <w:numPr>
          <w:ilvl w:val="0"/>
          <w:numId w:val="4"/>
        </w:numPr>
        <w:ind w:left="1134"/>
        <w:rPr>
          <w:rFonts w:ascii="Arial" w:hAnsi="Arial" w:cs="Arial"/>
        </w:rPr>
      </w:pPr>
      <w:r>
        <w:rPr>
          <w:rFonts w:ascii="Arial" w:hAnsi="Arial" w:cs="Arial"/>
        </w:rPr>
        <w:t xml:space="preserve">Considering any significant risk and internal control implications in any work carried out by other providers of assurance e.g. Her Majesty's Inspectorate of Constabulary and Fire &amp; Rescue Services (HMICFRS), Her Majesty’s Revenues and Customs (HMRC), peer reviews, internal service reviews etc. as reported by officers and staff from within the Force as well as Internal and External Audit; </w:t>
      </w:r>
    </w:p>
    <w:p w:rsidR="005D317F" w:rsidRDefault="00A77EF4" w14:paraId="15386E21" w14:textId="77777777">
      <w:pPr>
        <w:pStyle w:val="ListParagraph"/>
        <w:numPr>
          <w:ilvl w:val="0"/>
          <w:numId w:val="4"/>
        </w:numPr>
        <w:ind w:left="1134"/>
        <w:rPr>
          <w:rFonts w:ascii="Arial" w:hAnsi="Arial" w:cs="Arial"/>
        </w:rPr>
      </w:pPr>
      <w:r>
        <w:rPr>
          <w:rFonts w:ascii="Arial" w:hAnsi="Arial" w:cs="Arial"/>
        </w:rPr>
        <w:t xml:space="preserve">Reviewing the risk management policy and /or strategy of the OPCC and the Force on a regular basis to ensure that an appropriate framework is in place for assessing and managing key risks in both bodies and recommending any amendments required; </w:t>
      </w:r>
    </w:p>
    <w:p w:rsidR="005D317F" w:rsidRDefault="00A77EF4" w14:paraId="30E5B70A" w14:textId="77777777">
      <w:pPr>
        <w:pStyle w:val="ListParagraph"/>
        <w:numPr>
          <w:ilvl w:val="0"/>
          <w:numId w:val="4"/>
        </w:numPr>
        <w:ind w:left="1134"/>
        <w:rPr>
          <w:rFonts w:ascii="Arial" w:hAnsi="Arial" w:cs="Arial"/>
        </w:rPr>
      </w:pPr>
      <w:r>
        <w:rPr>
          <w:rFonts w:ascii="Arial" w:hAnsi="Arial" w:cs="Arial"/>
        </w:rPr>
        <w:t>Considering regular reports on the assessment and status of key strategic risks, financial and non-financial, to gain assurance that the risk management framework is effective in identifying and managing risks that may impact on the achievement of the Police and Crime Plan;</w:t>
      </w:r>
    </w:p>
    <w:p w:rsidR="005D317F" w:rsidRDefault="00A77EF4" w14:paraId="77ABC64F" w14:textId="77777777">
      <w:pPr>
        <w:pStyle w:val="ListParagraph"/>
        <w:numPr>
          <w:ilvl w:val="0"/>
          <w:numId w:val="4"/>
        </w:numPr>
        <w:ind w:left="1134"/>
        <w:rPr>
          <w:rFonts w:ascii="Arial" w:hAnsi="Arial" w:cs="Arial"/>
        </w:rPr>
      </w:pPr>
      <w:r>
        <w:rPr>
          <w:rFonts w:ascii="Arial" w:hAnsi="Arial" w:cs="Arial"/>
        </w:rPr>
        <w:t xml:space="preserve">Seeking independent assurance on the effectiveness of the risk management framework from the work of internal audit; </w:t>
      </w:r>
    </w:p>
    <w:p w:rsidR="005D317F" w:rsidRDefault="00A77EF4" w14:paraId="13E3B013" w14:textId="77777777">
      <w:pPr>
        <w:pStyle w:val="ListParagraph"/>
        <w:numPr>
          <w:ilvl w:val="0"/>
          <w:numId w:val="4"/>
        </w:numPr>
        <w:ind w:left="1134"/>
        <w:rPr>
          <w:rFonts w:ascii="Arial" w:hAnsi="Arial" w:cs="Arial"/>
        </w:rPr>
      </w:pPr>
      <w:r>
        <w:rPr>
          <w:rFonts w:ascii="Arial" w:hAnsi="Arial" w:cs="Arial"/>
        </w:rPr>
        <w:t>Scrutinising performance by reviewing regular performance management reports to gain assurance that appropriate action is being taken by management to address the risks from significant variances in expected performance;</w:t>
      </w:r>
    </w:p>
    <w:p w:rsidR="005D317F" w:rsidRDefault="00A77EF4" w14:paraId="20E6879F" w14:textId="77777777">
      <w:pPr>
        <w:pStyle w:val="ListParagraph"/>
        <w:numPr>
          <w:ilvl w:val="0"/>
          <w:numId w:val="4"/>
        </w:numPr>
        <w:ind w:left="1134"/>
        <w:rPr>
          <w:rFonts w:ascii="Arial" w:hAnsi="Arial" w:cs="Arial"/>
        </w:rPr>
      </w:pPr>
      <w:r>
        <w:rPr>
          <w:rFonts w:ascii="Arial" w:hAnsi="Arial" w:cs="Arial"/>
        </w:rPr>
        <w:t>Seeking additional assurance on the management of specific risks from risk owners as and when considered necessary;</w:t>
      </w:r>
    </w:p>
    <w:p w:rsidR="005D317F" w:rsidRDefault="00A77EF4" w14:paraId="46ED9383" w14:textId="77777777">
      <w:pPr>
        <w:pStyle w:val="ListParagraph"/>
        <w:numPr>
          <w:ilvl w:val="0"/>
          <w:numId w:val="4"/>
        </w:numPr>
        <w:ind w:left="1134"/>
        <w:rPr>
          <w:rFonts w:ascii="Arial" w:hAnsi="Arial" w:cs="Arial"/>
        </w:rPr>
      </w:pPr>
      <w:r>
        <w:rPr>
          <w:rFonts w:ascii="Arial" w:hAnsi="Arial" w:cs="Arial"/>
        </w:rPr>
        <w:t>Approving the internal audit charter which details the terms of reference and audit strategy for the internal audit service;</w:t>
      </w:r>
    </w:p>
    <w:p w:rsidR="005D317F" w:rsidRDefault="00A77EF4" w14:paraId="2340DDA3" w14:textId="77777777">
      <w:pPr>
        <w:pStyle w:val="ListParagraph"/>
        <w:numPr>
          <w:ilvl w:val="0"/>
          <w:numId w:val="4"/>
        </w:numPr>
        <w:ind w:left="1134"/>
        <w:rPr>
          <w:rFonts w:ascii="Arial" w:hAnsi="Arial" w:cs="Arial"/>
        </w:rPr>
      </w:pPr>
      <w:r>
        <w:rPr>
          <w:rFonts w:ascii="Arial" w:hAnsi="Arial" w:cs="Arial"/>
        </w:rPr>
        <w:t xml:space="preserve">Reviewing, challenging and approving the annual internal audit plan to gain assurance that the allocation of audit resources is risk based, audit resources are being used effectively and that sufficient work is planned to enable a reliable assurance opinion on the control environment to be provided; </w:t>
      </w:r>
    </w:p>
    <w:p w:rsidR="005D317F" w:rsidRDefault="00A77EF4" w14:paraId="0A836FEA" w14:textId="77777777">
      <w:pPr>
        <w:pStyle w:val="ListParagraph"/>
        <w:numPr>
          <w:ilvl w:val="0"/>
          <w:numId w:val="4"/>
        </w:numPr>
        <w:ind w:left="1134"/>
        <w:rPr>
          <w:rFonts w:ascii="Arial" w:hAnsi="Arial" w:cs="Arial"/>
        </w:rPr>
      </w:pPr>
      <w:r>
        <w:rPr>
          <w:rFonts w:ascii="Arial" w:hAnsi="Arial" w:cs="Arial"/>
        </w:rPr>
        <w:t xml:space="preserve">Carrying out an annual review of the system of internal audit to gain assurance that its annual opinion on the control environment is reliable; </w:t>
      </w:r>
    </w:p>
    <w:p w:rsidR="005D317F" w:rsidRDefault="00A77EF4" w14:paraId="6F69123C" w14:textId="77777777">
      <w:pPr>
        <w:pStyle w:val="ListParagraph"/>
        <w:numPr>
          <w:ilvl w:val="0"/>
          <w:numId w:val="4"/>
        </w:numPr>
        <w:ind w:left="1134"/>
        <w:rPr>
          <w:rFonts w:ascii="Arial" w:hAnsi="Arial" w:cs="Arial"/>
        </w:rPr>
      </w:pPr>
      <w:r>
        <w:rPr>
          <w:rFonts w:ascii="Arial" w:hAnsi="Arial" w:cs="Arial"/>
        </w:rPr>
        <w:t xml:space="preserve">Reviewing and monitoring the Treasury Management arrangements in place in accordance with CIPFA’s Code of Practice to gain assurance in this high-risk area; </w:t>
      </w:r>
    </w:p>
    <w:p w:rsidR="005D317F" w:rsidRDefault="00A77EF4" w14:paraId="2CED8AC6" w14:textId="77777777">
      <w:pPr>
        <w:pStyle w:val="ListParagraph"/>
        <w:numPr>
          <w:ilvl w:val="0"/>
          <w:numId w:val="4"/>
        </w:numPr>
        <w:ind w:left="1134"/>
        <w:rPr>
          <w:rFonts w:ascii="Arial" w:hAnsi="Arial" w:cs="Arial"/>
        </w:rPr>
      </w:pPr>
      <w:r>
        <w:rPr>
          <w:rFonts w:ascii="Arial" w:hAnsi="Arial" w:cs="Arial"/>
        </w:rPr>
        <w:t>Regularly reviewing the counter fraud and corruption strategy, and any supporting polices, to ensure that it remains fit for purpose and to gain assurance that the risk of fraud and any potential cases disclosed are effectively managed; and,</w:t>
      </w:r>
    </w:p>
    <w:p w:rsidR="005D317F" w:rsidRDefault="00A77EF4" w14:paraId="2FF194E3" w14:textId="77777777">
      <w:pPr>
        <w:pStyle w:val="ListParagraph"/>
        <w:numPr>
          <w:ilvl w:val="0"/>
          <w:numId w:val="4"/>
        </w:numPr>
        <w:ind w:left="1134"/>
        <w:rPr>
          <w:rFonts w:ascii="Arial" w:hAnsi="Arial" w:cs="Arial"/>
        </w:rPr>
      </w:pPr>
      <w:r>
        <w:rPr>
          <w:rFonts w:ascii="Arial" w:hAnsi="Arial" w:cs="Arial"/>
        </w:rPr>
        <w:t xml:space="preserve">Support the ethical framework providing independent assurance to the PCC and CC that ethics and integrity are embedded within Nottinghamshire Police and the OPCC. </w:t>
      </w:r>
    </w:p>
    <w:p w:rsidR="005D317F" w:rsidRDefault="00A77EF4" w14:paraId="61E9A2D4" w14:textId="77777777">
      <w:pPr>
        <w:ind w:left="709" w:hanging="567"/>
        <w:rPr>
          <w:rFonts w:ascii="Arial" w:hAnsi="Arial" w:cs="Arial"/>
        </w:rPr>
      </w:pPr>
      <w:r>
        <w:rPr>
          <w:rFonts w:ascii="Arial" w:hAnsi="Arial" w:cs="Arial"/>
        </w:rPr>
        <w:t xml:space="preserve">10. </w:t>
      </w:r>
      <w:r>
        <w:rPr>
          <w:rFonts w:ascii="Arial" w:hAnsi="Arial" w:cs="Arial"/>
        </w:rPr>
        <w:tab/>
        <w:t xml:space="preserve">The Committee intend to achieve its objectives in relation to financial reporting and value for money by: </w:t>
      </w:r>
    </w:p>
    <w:p w:rsidR="005D317F" w:rsidRDefault="00A77EF4" w14:paraId="5B187B1A" w14:textId="77777777">
      <w:pPr>
        <w:pStyle w:val="ListParagraph"/>
        <w:numPr>
          <w:ilvl w:val="0"/>
          <w:numId w:val="5"/>
        </w:numPr>
        <w:ind w:left="1134"/>
        <w:rPr>
          <w:rFonts w:ascii="Arial" w:hAnsi="Arial" w:cs="Arial"/>
        </w:rPr>
      </w:pPr>
      <w:r>
        <w:rPr>
          <w:rFonts w:ascii="Arial" w:hAnsi="Arial" w:cs="Arial"/>
        </w:rPr>
        <w:lastRenderedPageBreak/>
        <w:t xml:space="preserve">Maintaining an understanding of how the Medium-Term Financial Plan (MTFP) is prepared and the annual budget setting policy and procedure to gain assurance that </w:t>
      </w:r>
    </w:p>
    <w:p w:rsidR="005D317F" w:rsidRDefault="005D317F" w14:paraId="5537775A" w14:textId="77777777">
      <w:pPr>
        <w:pStyle w:val="ListParagraph"/>
        <w:ind w:left="1134"/>
        <w:rPr>
          <w:rFonts w:ascii="Arial" w:hAnsi="Arial" w:cs="Arial"/>
        </w:rPr>
      </w:pPr>
    </w:p>
    <w:p w:rsidR="005D317F" w:rsidRDefault="005D317F" w14:paraId="4BEA888B" w14:textId="77777777">
      <w:pPr>
        <w:pStyle w:val="ListParagraph"/>
        <w:ind w:left="1134"/>
        <w:rPr>
          <w:rFonts w:ascii="Arial" w:hAnsi="Arial" w:cs="Arial"/>
        </w:rPr>
      </w:pPr>
    </w:p>
    <w:p w:rsidR="005D317F" w:rsidRDefault="00A77EF4" w14:paraId="7F8515F5" w14:textId="77777777">
      <w:pPr>
        <w:pStyle w:val="ListParagraph"/>
        <w:ind w:left="1134"/>
        <w:rPr>
          <w:rFonts w:ascii="Arial" w:hAnsi="Arial" w:cs="Arial"/>
        </w:rPr>
      </w:pPr>
      <w:r>
        <w:rPr>
          <w:rFonts w:ascii="Arial" w:hAnsi="Arial" w:cs="Arial"/>
        </w:rPr>
        <w:t>assumptions made are reasonable and key financial risks have been identified and reported when budget proposals are recommended to the CC and the PCC;</w:t>
      </w:r>
    </w:p>
    <w:p w:rsidR="005D317F" w:rsidRDefault="00A77EF4" w14:paraId="2FA85390" w14:textId="77777777">
      <w:pPr>
        <w:pStyle w:val="ListParagraph"/>
        <w:numPr>
          <w:ilvl w:val="0"/>
          <w:numId w:val="5"/>
        </w:numPr>
        <w:ind w:left="1134"/>
        <w:rPr>
          <w:rFonts w:ascii="Arial" w:hAnsi="Arial" w:cs="Arial"/>
        </w:rPr>
      </w:pPr>
      <w:r>
        <w:rPr>
          <w:rFonts w:ascii="Arial" w:hAnsi="Arial" w:cs="Arial"/>
        </w:rPr>
        <w:t xml:space="preserve">Scrutinising financial performance by reviewing half-yearly budget monitoring reports to gain assurance that appropriate action is being taken to address the risk of significant variances and that assumptions made when the budget was set are monitored effectively; </w:t>
      </w:r>
    </w:p>
    <w:p w:rsidR="005D317F" w:rsidRDefault="00A77EF4" w14:paraId="679A8304" w14:textId="77777777">
      <w:pPr>
        <w:pStyle w:val="ListParagraph"/>
        <w:numPr>
          <w:ilvl w:val="0"/>
          <w:numId w:val="5"/>
        </w:numPr>
        <w:ind w:left="1134"/>
        <w:rPr>
          <w:rFonts w:ascii="Arial" w:hAnsi="Arial" w:cs="Arial"/>
        </w:rPr>
      </w:pPr>
      <w:r>
        <w:rPr>
          <w:rFonts w:ascii="Arial" w:hAnsi="Arial" w:cs="Arial"/>
        </w:rPr>
        <w:t xml:space="preserve">Considering and challenging the audit plan of the external auditor and the audit fee for the audit of the financial statements and any grant certification work; </w:t>
      </w:r>
    </w:p>
    <w:p w:rsidR="005D317F" w:rsidRDefault="00A77EF4" w14:paraId="2DA12A23" w14:textId="77777777">
      <w:pPr>
        <w:pStyle w:val="ListParagraph"/>
        <w:numPr>
          <w:ilvl w:val="0"/>
          <w:numId w:val="5"/>
        </w:numPr>
        <w:ind w:left="1134"/>
        <w:rPr>
          <w:rFonts w:ascii="Arial" w:hAnsi="Arial" w:cs="Arial"/>
        </w:rPr>
      </w:pPr>
      <w:r>
        <w:rPr>
          <w:rFonts w:ascii="Arial" w:hAnsi="Arial" w:cs="Arial"/>
        </w:rPr>
        <w:t xml:space="preserve">Reviewing any changes to accounting policies which will impact on how financial statements are prepared and reported; </w:t>
      </w:r>
    </w:p>
    <w:p w:rsidR="005D317F" w:rsidRDefault="00A77EF4" w14:paraId="45B9CC4B" w14:textId="77777777">
      <w:pPr>
        <w:pStyle w:val="ListParagraph"/>
        <w:numPr>
          <w:ilvl w:val="0"/>
          <w:numId w:val="5"/>
        </w:numPr>
        <w:ind w:left="1134"/>
        <w:rPr>
          <w:rFonts w:ascii="Arial" w:hAnsi="Arial" w:cs="Arial"/>
        </w:rPr>
      </w:pPr>
      <w:r>
        <w:rPr>
          <w:rFonts w:ascii="Arial" w:hAnsi="Arial" w:cs="Arial"/>
        </w:rPr>
        <w:t>Reviewing and providing challenge to draft financial statements of accounts (unaudited accounts) and make recommendations, or bring the attention of the PCC or CC, any significant concerns, or issues;</w:t>
      </w:r>
    </w:p>
    <w:p w:rsidR="005D317F" w:rsidRDefault="00A77EF4" w14:paraId="03DF2D3F" w14:textId="77777777">
      <w:pPr>
        <w:pStyle w:val="ListParagraph"/>
        <w:numPr>
          <w:ilvl w:val="0"/>
          <w:numId w:val="5"/>
        </w:numPr>
        <w:ind w:left="1134"/>
        <w:rPr>
          <w:rFonts w:ascii="Arial" w:hAnsi="Arial" w:cs="Arial"/>
        </w:rPr>
      </w:pPr>
      <w:r>
        <w:rPr>
          <w:rFonts w:ascii="Arial" w:hAnsi="Arial" w:cs="Arial"/>
        </w:rPr>
        <w:t xml:space="preserve">Reviewing and providing challenge to the proposed final accounts prior to their approval by the PCC and the CC, ensuring that any issues arising from the process of drawing up, auditing, and certifying the accounts are dealt with properly; </w:t>
      </w:r>
    </w:p>
    <w:p w:rsidR="005D317F" w:rsidRDefault="00A77EF4" w14:paraId="23D76EC1" w14:textId="77777777">
      <w:pPr>
        <w:pStyle w:val="ListParagraph"/>
        <w:numPr>
          <w:ilvl w:val="0"/>
          <w:numId w:val="5"/>
        </w:numPr>
        <w:ind w:left="1134"/>
        <w:rPr>
          <w:rFonts w:ascii="Arial" w:hAnsi="Arial" w:cs="Arial"/>
        </w:rPr>
      </w:pPr>
      <w:r>
        <w:rPr>
          <w:rFonts w:ascii="Arial" w:hAnsi="Arial" w:cs="Arial"/>
        </w:rPr>
        <w:t xml:space="preserve">Considering the findings and overall intended opinion on the accounts and the value for money conclusion as set out in the audit completion report from the external auditor and ensure that actions required in response to any resultant control weaknesses are implemented by management on a timely basis; </w:t>
      </w:r>
    </w:p>
    <w:p w:rsidR="005D317F" w:rsidRDefault="00A77EF4" w14:paraId="1AC0A3AE" w14:textId="77777777">
      <w:pPr>
        <w:pStyle w:val="ListParagraph"/>
        <w:numPr>
          <w:ilvl w:val="0"/>
          <w:numId w:val="5"/>
        </w:numPr>
        <w:ind w:left="1134"/>
        <w:rPr>
          <w:rFonts w:ascii="Arial" w:hAnsi="Arial" w:cs="Arial"/>
        </w:rPr>
      </w:pPr>
      <w:r>
        <w:rPr>
          <w:rFonts w:ascii="Arial" w:hAnsi="Arial" w:cs="Arial"/>
        </w:rPr>
        <w:t>Considering the Annual Audit Letter from the external auditor and making recommendations as appropriate to the PCC and CC; and,</w:t>
      </w:r>
    </w:p>
    <w:p w:rsidR="005D317F" w:rsidRDefault="00A77EF4" w14:paraId="6B53FB36" w14:textId="77777777">
      <w:pPr>
        <w:pStyle w:val="ListParagraph"/>
        <w:numPr>
          <w:ilvl w:val="0"/>
          <w:numId w:val="5"/>
        </w:numPr>
        <w:ind w:left="1134"/>
        <w:rPr>
          <w:rFonts w:ascii="Arial" w:hAnsi="Arial" w:cs="Arial"/>
        </w:rPr>
      </w:pPr>
      <w:r>
        <w:rPr>
          <w:rFonts w:ascii="Arial" w:hAnsi="Arial" w:cs="Arial"/>
        </w:rPr>
        <w:t xml:space="preserve">Regularly reviewing arrangements in place which demonstrate that value for money is achieved and /or identifies where potential improvements could be made. </w:t>
      </w:r>
    </w:p>
    <w:p w:rsidR="005D317F" w:rsidRDefault="005D317F" w14:paraId="0FD93EE1" w14:textId="77777777">
      <w:pPr>
        <w:spacing w:after="0"/>
        <w:rPr>
          <w:rFonts w:ascii="Arial" w:hAnsi="Arial" w:cs="Arial"/>
          <w:b/>
          <w:bCs/>
        </w:rPr>
      </w:pPr>
    </w:p>
    <w:p w:rsidR="005D317F" w:rsidRDefault="00A77EF4" w14:paraId="1C4E05BF" w14:textId="77777777">
      <w:r>
        <w:rPr>
          <w:rFonts w:ascii="Arial" w:hAnsi="Arial" w:cs="Arial"/>
          <w:b/>
          <w:bCs/>
        </w:rPr>
        <w:t xml:space="preserve">Membership and Effectiveness </w:t>
      </w:r>
    </w:p>
    <w:p w:rsidR="005D317F" w:rsidRDefault="00A77EF4" w14:paraId="783F3937" w14:textId="77777777">
      <w:pPr>
        <w:ind w:left="426" w:hanging="284"/>
        <w:rPr>
          <w:rFonts w:ascii="Arial" w:hAnsi="Arial" w:cs="Arial"/>
        </w:rPr>
      </w:pPr>
      <w:r>
        <w:rPr>
          <w:rFonts w:ascii="Arial" w:hAnsi="Arial" w:cs="Arial"/>
        </w:rPr>
        <w:t xml:space="preserve">11. </w:t>
      </w:r>
      <w:r>
        <w:rPr>
          <w:rFonts w:ascii="Arial" w:hAnsi="Arial" w:cs="Arial"/>
        </w:rPr>
        <w:tab/>
        <w:t xml:space="preserve">The Committee will be comprised of: </w:t>
      </w:r>
    </w:p>
    <w:p w:rsidR="005D317F" w:rsidRDefault="00A77EF4" w14:paraId="2C82E21A" w14:textId="77777777">
      <w:pPr>
        <w:pStyle w:val="ListParagraph"/>
        <w:numPr>
          <w:ilvl w:val="0"/>
          <w:numId w:val="6"/>
        </w:numPr>
        <w:ind w:left="1134"/>
      </w:pPr>
      <w:r>
        <w:rPr>
          <w:rFonts w:ascii="Arial" w:hAnsi="Arial" w:cs="Arial"/>
        </w:rPr>
        <w:t xml:space="preserve">Up to </w:t>
      </w:r>
      <w:r w:rsidRPr="008C5646">
        <w:rPr>
          <w:rFonts w:ascii="Arial" w:hAnsi="Arial" w:cs="Arial"/>
        </w:rPr>
        <w:t>six members</w:t>
      </w:r>
      <w:r>
        <w:rPr>
          <w:rFonts w:ascii="Arial" w:hAnsi="Arial" w:cs="Arial"/>
        </w:rPr>
        <w:t xml:space="preserve"> who are independent of the OPCC, the Force and Police and Crime Panel (including the organisations which appoint to the Police and Crime Panel). </w:t>
      </w:r>
    </w:p>
    <w:p w:rsidR="00470B92" w:rsidRDefault="00470B92" w14:paraId="7BCA46E6" w14:textId="41B984D6">
      <w:pPr>
        <w:pStyle w:val="ListParagraph"/>
        <w:numPr>
          <w:ilvl w:val="0"/>
          <w:numId w:val="6"/>
        </w:numPr>
        <w:ind w:left="1134"/>
      </w:pPr>
      <w:r w:rsidRPr="008C5646">
        <w:rPr>
          <w:rFonts w:ascii="Arial" w:hAnsi="Arial" w:cs="Arial"/>
        </w:rPr>
        <w:t>Appointment of the Chair and Vice Chair is to be ratified yearly at a JIAC meeting.</w:t>
      </w:r>
    </w:p>
    <w:p w:rsidR="005D317F" w:rsidRDefault="00A77EF4" w14:paraId="24C4AF2E" w14:textId="77777777">
      <w:pPr>
        <w:pStyle w:val="ListParagraph"/>
        <w:numPr>
          <w:ilvl w:val="0"/>
          <w:numId w:val="6"/>
        </w:numPr>
        <w:ind w:left="1134"/>
      </w:pPr>
      <w:r>
        <w:rPr>
          <w:rFonts w:ascii="Arial" w:hAnsi="Arial" w:cs="Arial"/>
          <w:shd w:val="clear" w:color="auto" w:fill="FFFF00"/>
        </w:rPr>
        <w:t>The quorum for the JIAC will be three members.</w:t>
      </w:r>
    </w:p>
    <w:p w:rsidR="005D317F" w:rsidRDefault="00A77EF4" w14:paraId="28814124" w14:textId="77777777">
      <w:pPr>
        <w:ind w:left="720" w:hanging="578"/>
      </w:pPr>
      <w:r>
        <w:rPr>
          <w:rFonts w:ascii="Arial" w:hAnsi="Arial" w:cs="Arial"/>
        </w:rPr>
        <w:t>12.</w:t>
      </w:r>
      <w:r>
        <w:rPr>
          <w:rFonts w:ascii="Arial" w:hAnsi="Arial" w:cs="Arial"/>
        </w:rPr>
        <w:tab/>
      </w:r>
      <w:r w:rsidRPr="008C5646">
        <w:rPr>
          <w:rFonts w:ascii="Arial" w:hAnsi="Arial" w:cs="Arial"/>
        </w:rPr>
        <w:t>Appointments will be for an initial term of four years, with an option to extend – subject to good attendance and proper participation – for a further term.</w:t>
      </w:r>
    </w:p>
    <w:p w:rsidR="005D317F" w:rsidRDefault="00A77EF4" w14:paraId="60A8299F" w14:textId="5090C139">
      <w:pPr>
        <w:ind w:left="709" w:hanging="578"/>
      </w:pPr>
      <w:r>
        <w:rPr>
          <w:rFonts w:ascii="Arial" w:hAnsi="Arial" w:cs="Arial"/>
        </w:rPr>
        <w:t xml:space="preserve">13. </w:t>
      </w:r>
      <w:r>
        <w:rPr>
          <w:rFonts w:ascii="Arial" w:hAnsi="Arial" w:cs="Arial"/>
        </w:rPr>
        <w:tab/>
        <w:t xml:space="preserve">The independent members will be appointed by an appointment panel comprising of at least the Chief Executive to the PCC, the Chief Finance Officer to the PCC, and the Chief Finance Officer to the Chief Constable. 14. </w:t>
      </w:r>
      <w:r>
        <w:rPr>
          <w:rFonts w:ascii="Arial" w:hAnsi="Arial" w:cs="Arial"/>
        </w:rPr>
        <w:tab/>
        <w:t xml:space="preserve">Any committee member missing more than </w:t>
      </w:r>
      <w:r w:rsidRPr="008C5646">
        <w:rPr>
          <w:rFonts w:ascii="Arial" w:hAnsi="Arial" w:cs="Arial"/>
          <w:b/>
          <w:bCs/>
        </w:rPr>
        <w:t>two consecutive meetings</w:t>
      </w:r>
      <w:r>
        <w:rPr>
          <w:rFonts w:ascii="Arial" w:hAnsi="Arial" w:cs="Arial"/>
          <w:b/>
          <w:bCs/>
        </w:rPr>
        <w:t>,</w:t>
      </w:r>
      <w:r>
        <w:rPr>
          <w:rFonts w:ascii="Arial" w:hAnsi="Arial" w:cs="Arial"/>
        </w:rPr>
        <w:t xml:space="preserve"> unless they have applied for and </w:t>
      </w:r>
      <w:r>
        <w:rPr>
          <w:rFonts w:ascii="Arial" w:hAnsi="Arial" w:cs="Arial"/>
        </w:rPr>
        <w:lastRenderedPageBreak/>
        <w:t xml:space="preserve">been granted dispensation, will automatically cease to be a member of the Audit Committee. </w:t>
      </w:r>
    </w:p>
    <w:p w:rsidR="005D317F" w:rsidRDefault="00A77EF4" w14:paraId="2E51A110" w14:textId="77777777">
      <w:pPr>
        <w:ind w:left="709" w:hanging="578"/>
        <w:rPr>
          <w:rFonts w:ascii="Arial" w:hAnsi="Arial" w:cs="Arial"/>
        </w:rPr>
      </w:pPr>
      <w:r>
        <w:rPr>
          <w:rFonts w:ascii="Arial" w:hAnsi="Arial" w:cs="Arial"/>
        </w:rPr>
        <w:t xml:space="preserve">15. </w:t>
      </w:r>
      <w:r>
        <w:rPr>
          <w:rFonts w:ascii="Arial" w:hAnsi="Arial" w:cs="Arial"/>
        </w:rPr>
        <w:tab/>
        <w:t xml:space="preserve">The Committee intends to be effective in fulfilling its role and achieving its objectives by: </w:t>
      </w:r>
    </w:p>
    <w:p w:rsidR="005D317F" w:rsidRDefault="00A77EF4" w14:paraId="0C9CB6A9" w14:textId="77777777">
      <w:pPr>
        <w:pStyle w:val="ListParagraph"/>
        <w:numPr>
          <w:ilvl w:val="0"/>
          <w:numId w:val="7"/>
        </w:numPr>
        <w:ind w:left="1134"/>
        <w:rPr>
          <w:rFonts w:ascii="Arial" w:hAnsi="Arial" w:cs="Arial"/>
        </w:rPr>
      </w:pPr>
      <w:r>
        <w:rPr>
          <w:rFonts w:ascii="Arial" w:hAnsi="Arial" w:cs="Arial"/>
        </w:rPr>
        <w:t xml:space="preserve">Maintaining a good understanding of how the OPCC and the Force work </w:t>
      </w:r>
    </w:p>
    <w:p w:rsidR="005D317F" w:rsidRDefault="00A77EF4" w14:paraId="73182EAF" w14:textId="77777777">
      <w:pPr>
        <w:pStyle w:val="ListParagraph"/>
        <w:numPr>
          <w:ilvl w:val="0"/>
          <w:numId w:val="7"/>
        </w:numPr>
        <w:ind w:left="1134"/>
        <w:rPr>
          <w:rFonts w:ascii="Arial" w:hAnsi="Arial" w:cs="Arial"/>
        </w:rPr>
      </w:pPr>
      <w:r>
        <w:rPr>
          <w:rFonts w:ascii="Arial" w:hAnsi="Arial" w:cs="Arial"/>
        </w:rPr>
        <w:t xml:space="preserve">Making its terms of reference publicly available through the websites of both the PCC and CC </w:t>
      </w:r>
    </w:p>
    <w:p w:rsidR="005D317F" w:rsidRDefault="00A77EF4" w14:paraId="01C3DFBF" w14:textId="77777777">
      <w:pPr>
        <w:pStyle w:val="ListParagraph"/>
        <w:numPr>
          <w:ilvl w:val="0"/>
          <w:numId w:val="7"/>
        </w:numPr>
        <w:ind w:left="1134"/>
        <w:rPr>
          <w:rFonts w:ascii="Arial" w:hAnsi="Arial" w:cs="Arial"/>
        </w:rPr>
      </w:pPr>
      <w:r>
        <w:rPr>
          <w:rFonts w:ascii="Arial" w:hAnsi="Arial" w:cs="Arial"/>
        </w:rPr>
        <w:t>Holding as much of its committee business as possible in the public domain and having a clear policy on those items to be considered in public and those to be considered in private;</w:t>
      </w:r>
    </w:p>
    <w:p w:rsidR="005D317F" w:rsidRDefault="00A77EF4" w14:paraId="526B52B7" w14:textId="77777777">
      <w:pPr>
        <w:pStyle w:val="ListParagraph"/>
        <w:numPr>
          <w:ilvl w:val="0"/>
          <w:numId w:val="7"/>
        </w:numPr>
        <w:ind w:left="1134"/>
      </w:pPr>
      <w:r>
        <w:rPr>
          <w:rFonts w:ascii="Arial" w:hAnsi="Arial" w:cs="Arial"/>
        </w:rPr>
        <w:t>Meeting privately and separately with the External Auditor and Internal Auditor as considered necessary;</w:t>
      </w:r>
    </w:p>
    <w:p w:rsidR="005D317F" w:rsidRDefault="00A77EF4" w14:paraId="7A511663" w14:textId="77777777">
      <w:pPr>
        <w:pStyle w:val="ListParagraph"/>
        <w:numPr>
          <w:ilvl w:val="0"/>
          <w:numId w:val="7"/>
        </w:numPr>
        <w:ind w:left="1134"/>
        <w:rPr>
          <w:rFonts w:ascii="Arial" w:hAnsi="Arial" w:cs="Arial"/>
        </w:rPr>
      </w:pPr>
      <w:r>
        <w:rPr>
          <w:rFonts w:ascii="Arial" w:hAnsi="Arial" w:cs="Arial"/>
        </w:rPr>
        <w:t xml:space="preserve">Appointing a Chair with strong leadership skills, relevant experience, and knowledge; </w:t>
      </w:r>
    </w:p>
    <w:p w:rsidR="005D317F" w:rsidRDefault="00A77EF4" w14:paraId="13D4D7FE" w14:textId="77777777">
      <w:pPr>
        <w:pStyle w:val="ListParagraph"/>
        <w:numPr>
          <w:ilvl w:val="0"/>
          <w:numId w:val="7"/>
        </w:numPr>
        <w:ind w:left="1134"/>
        <w:rPr>
          <w:rFonts w:ascii="Arial" w:hAnsi="Arial" w:cs="Arial"/>
        </w:rPr>
      </w:pPr>
      <w:r>
        <w:rPr>
          <w:rFonts w:ascii="Arial" w:hAnsi="Arial" w:cs="Arial"/>
        </w:rPr>
        <w:t>Maintaining a membership that is unbiased, objective, independent of mind, knowledgeable and properly trained to challenge management and assurance providers as and when required;</w:t>
      </w:r>
    </w:p>
    <w:p w:rsidR="005D317F" w:rsidRDefault="00A77EF4" w14:paraId="676EE0D8" w14:textId="77777777">
      <w:pPr>
        <w:pStyle w:val="ListParagraph"/>
        <w:numPr>
          <w:ilvl w:val="0"/>
          <w:numId w:val="7"/>
        </w:numPr>
        <w:ind w:left="1134"/>
        <w:rPr>
          <w:rFonts w:ascii="Arial" w:hAnsi="Arial" w:cs="Arial"/>
        </w:rPr>
      </w:pPr>
      <w:r>
        <w:rPr>
          <w:rFonts w:ascii="Arial" w:hAnsi="Arial" w:cs="Arial"/>
        </w:rPr>
        <w:t xml:space="preserve">Maintaining a membership that is supportive of good governance principles and adheres to the highest standards of conduct and ethics; </w:t>
      </w:r>
    </w:p>
    <w:p w:rsidR="005D317F" w:rsidRDefault="00A77EF4" w14:paraId="23B4B9CE" w14:textId="77777777">
      <w:pPr>
        <w:pStyle w:val="ListParagraph"/>
        <w:numPr>
          <w:ilvl w:val="0"/>
          <w:numId w:val="7"/>
        </w:numPr>
        <w:ind w:left="1134"/>
        <w:rPr>
          <w:rFonts w:ascii="Arial" w:hAnsi="Arial" w:cs="Arial"/>
        </w:rPr>
      </w:pPr>
      <w:r>
        <w:rPr>
          <w:rFonts w:ascii="Arial" w:hAnsi="Arial" w:cs="Arial"/>
        </w:rPr>
        <w:t xml:space="preserve">Agreeing a definition of what is meant by assurance with the CC and PCC and the priority areas on which assurance is required, but always reserving the right to seek assurance on any aspect of the Force’s or OPCC operations that it considers necessary to fulfil its terms of reference; </w:t>
      </w:r>
    </w:p>
    <w:p w:rsidR="005D317F" w:rsidRDefault="00A77EF4" w14:paraId="6748C68F" w14:textId="77777777">
      <w:pPr>
        <w:pStyle w:val="ListParagraph"/>
        <w:numPr>
          <w:ilvl w:val="0"/>
          <w:numId w:val="7"/>
        </w:numPr>
        <w:ind w:left="1134"/>
        <w:rPr>
          <w:rFonts w:ascii="Arial" w:hAnsi="Arial" w:cs="Arial"/>
        </w:rPr>
      </w:pPr>
      <w:r>
        <w:rPr>
          <w:rFonts w:ascii="Arial" w:hAnsi="Arial" w:cs="Arial"/>
        </w:rPr>
        <w:t>Engaging with as wide a range of assurance providers as is possible and practical, including individual risk owners when necessary; and,</w:t>
      </w:r>
    </w:p>
    <w:p w:rsidR="005D317F" w:rsidRDefault="00A77EF4" w14:paraId="6DF65B06" w14:textId="77777777">
      <w:pPr>
        <w:pStyle w:val="ListParagraph"/>
        <w:numPr>
          <w:ilvl w:val="0"/>
          <w:numId w:val="7"/>
        </w:numPr>
        <w:ind w:left="1134"/>
        <w:rPr>
          <w:rFonts w:ascii="Arial" w:hAnsi="Arial" w:cs="Arial"/>
        </w:rPr>
      </w:pPr>
      <w:r>
        <w:rPr>
          <w:rFonts w:ascii="Arial" w:hAnsi="Arial" w:cs="Arial"/>
        </w:rPr>
        <w:t xml:space="preserve">Carrying out an annual review of its own effectiveness to identify any areas of improvement. </w:t>
      </w:r>
    </w:p>
    <w:p w:rsidR="005D317F" w:rsidRDefault="00A77EF4" w14:paraId="1F0EF7C8" w14:textId="77777777">
      <w:r>
        <w:rPr>
          <w:rFonts w:ascii="Arial" w:hAnsi="Arial" w:cs="Arial"/>
          <w:b/>
          <w:bCs/>
        </w:rPr>
        <w:t xml:space="preserve">Meetings </w:t>
      </w:r>
    </w:p>
    <w:p w:rsidR="005D317F" w:rsidRDefault="00A77EF4" w14:paraId="1C447E36" w14:textId="77777777">
      <w:pPr>
        <w:ind w:left="709" w:hanging="567"/>
        <w:rPr>
          <w:rFonts w:ascii="Arial" w:hAnsi="Arial" w:cs="Arial"/>
        </w:rPr>
      </w:pPr>
      <w:r>
        <w:rPr>
          <w:rFonts w:ascii="Arial" w:hAnsi="Arial" w:cs="Arial"/>
        </w:rPr>
        <w:t xml:space="preserve">16. </w:t>
      </w:r>
      <w:r>
        <w:rPr>
          <w:rFonts w:ascii="Arial" w:hAnsi="Arial" w:cs="Arial"/>
        </w:rPr>
        <w:tab/>
        <w:t xml:space="preserve">The Committee will meet at least four times a year. </w:t>
      </w:r>
    </w:p>
    <w:p w:rsidR="005D317F" w:rsidRDefault="00A77EF4" w14:paraId="0AAAAD32" w14:textId="77777777">
      <w:pPr>
        <w:ind w:left="709" w:hanging="567"/>
        <w:rPr>
          <w:rFonts w:ascii="Arial" w:hAnsi="Arial" w:cs="Arial"/>
        </w:rPr>
      </w:pPr>
      <w:r>
        <w:rPr>
          <w:rFonts w:ascii="Arial" w:hAnsi="Arial" w:cs="Arial"/>
        </w:rPr>
        <w:t xml:space="preserve">17. </w:t>
      </w:r>
      <w:r>
        <w:rPr>
          <w:rFonts w:ascii="Arial" w:hAnsi="Arial" w:cs="Arial"/>
        </w:rPr>
        <w:tab/>
        <w:t xml:space="preserve">To help maintain independence, the Internal Auditor, or a deputy, will attend every meeting. </w:t>
      </w:r>
    </w:p>
    <w:p w:rsidR="005D317F" w:rsidRDefault="00A77EF4" w14:paraId="50C306E5" w14:textId="77777777">
      <w:pPr>
        <w:ind w:left="709" w:hanging="567"/>
        <w:rPr>
          <w:rFonts w:ascii="Arial" w:hAnsi="Arial" w:cs="Arial"/>
        </w:rPr>
      </w:pPr>
      <w:r>
        <w:rPr>
          <w:rFonts w:ascii="Arial" w:hAnsi="Arial" w:cs="Arial"/>
        </w:rPr>
        <w:t xml:space="preserve">18. </w:t>
      </w:r>
      <w:r>
        <w:rPr>
          <w:rFonts w:ascii="Arial" w:hAnsi="Arial" w:cs="Arial"/>
        </w:rPr>
        <w:tab/>
        <w:t xml:space="preserve">The External Auditor has the right to attend any audit committee meeting </w:t>
      </w:r>
    </w:p>
    <w:p w:rsidR="005D317F" w:rsidRDefault="00A77EF4" w14:paraId="64EC4DB7" w14:textId="7B21A90D">
      <w:pPr>
        <w:ind w:left="709" w:hanging="567"/>
      </w:pPr>
      <w:r>
        <w:rPr>
          <w:rFonts w:ascii="Arial" w:hAnsi="Arial" w:cs="Arial"/>
        </w:rPr>
        <w:t xml:space="preserve">19. </w:t>
      </w:r>
      <w:r>
        <w:rPr>
          <w:rFonts w:ascii="Arial" w:hAnsi="Arial" w:cs="Arial"/>
        </w:rPr>
        <w:tab/>
        <w:t>The Chief Finance Officers for the Force and OPCC,,</w:t>
      </w:r>
      <w:r w:rsidR="00AA3B60">
        <w:rPr>
          <w:rFonts w:ascii="Arial" w:hAnsi="Arial" w:cs="Arial"/>
        </w:rPr>
        <w:t xml:space="preserve"> along with the DCC and the Chief Executive for the OPCC</w:t>
      </w:r>
      <w:r>
        <w:rPr>
          <w:rFonts w:ascii="Arial" w:hAnsi="Arial" w:cs="Arial"/>
        </w:rPr>
        <w:t xml:space="preserve"> are key corporate governance officers. They or their nominated deputies will attend every meeting to advise the Committee as necessary. </w:t>
      </w:r>
    </w:p>
    <w:p w:rsidR="005D317F" w:rsidRDefault="00A77EF4" w14:paraId="586E4D1B" w14:textId="77777777">
      <w:pPr>
        <w:ind w:left="709" w:hanging="567"/>
        <w:rPr>
          <w:rFonts w:ascii="Arial" w:hAnsi="Arial" w:cs="Arial"/>
        </w:rPr>
      </w:pPr>
      <w:r>
        <w:rPr>
          <w:rFonts w:ascii="Arial" w:hAnsi="Arial" w:cs="Arial"/>
        </w:rPr>
        <w:t xml:space="preserve">20. </w:t>
      </w:r>
      <w:r>
        <w:rPr>
          <w:rFonts w:ascii="Arial" w:hAnsi="Arial" w:cs="Arial"/>
        </w:rPr>
        <w:tab/>
        <w:t xml:space="preserve">Other officers will be invited to attend to present reports and /or answer any questions the Committee may have as considered appropriate to these terms of reference </w:t>
      </w:r>
    </w:p>
    <w:p w:rsidR="005D317F" w:rsidRDefault="00A77EF4" w14:paraId="1A90E6AB" w14:textId="77777777">
      <w:pPr>
        <w:ind w:left="709" w:hanging="567"/>
      </w:pPr>
      <w:r>
        <w:rPr>
          <w:rFonts w:ascii="Arial" w:hAnsi="Arial" w:cs="Arial"/>
        </w:rPr>
        <w:t>21.</w:t>
      </w:r>
      <w:r>
        <w:rPr>
          <w:rFonts w:ascii="Arial" w:hAnsi="Arial" w:cs="Arial"/>
        </w:rPr>
        <w:tab/>
        <w:t>The PCC and CC, although not standard attendees at JIAC meetings, they may attend any meeting to observe proceedings.</w:t>
      </w:r>
    </w:p>
    <w:p w:rsidR="005D317F" w:rsidRDefault="00A77EF4" w14:paraId="43EDEA24" w14:textId="77777777">
      <w:pPr>
        <w:ind w:left="709" w:hanging="567"/>
        <w:rPr>
          <w:rFonts w:ascii="Arial" w:hAnsi="Arial" w:cs="Arial"/>
        </w:rPr>
      </w:pPr>
      <w:r>
        <w:rPr>
          <w:rFonts w:ascii="Arial" w:hAnsi="Arial" w:cs="Arial"/>
        </w:rPr>
        <w:t>22.</w:t>
      </w:r>
      <w:r>
        <w:rPr>
          <w:rFonts w:ascii="Arial" w:hAnsi="Arial" w:cs="Arial"/>
        </w:rPr>
        <w:tab/>
        <w:t xml:space="preserve"> Each report presented to Committee will identify the risks and implications in these terms of reference to clearly demonstrate how the Committee fulfils its role. </w:t>
      </w:r>
    </w:p>
    <w:p w:rsidR="005D317F" w:rsidRDefault="00A77EF4" w14:paraId="193C2D83" w14:textId="77777777">
      <w:pPr>
        <w:ind w:left="709" w:hanging="567"/>
        <w:rPr>
          <w:rFonts w:ascii="Arial" w:hAnsi="Arial" w:cs="Arial"/>
        </w:rPr>
      </w:pPr>
      <w:r>
        <w:rPr>
          <w:rFonts w:ascii="Arial" w:hAnsi="Arial" w:cs="Arial"/>
        </w:rPr>
        <w:lastRenderedPageBreak/>
        <w:t xml:space="preserve">23. </w:t>
      </w:r>
      <w:r>
        <w:rPr>
          <w:rFonts w:ascii="Arial" w:hAnsi="Arial" w:cs="Arial"/>
        </w:rPr>
        <w:tab/>
        <w:t xml:space="preserve">A standard item will be added to each committee agenda for the Committee to be given the opportunity to discuss any exceptional items in private at the end of the meeting with Internal/External Audit. </w:t>
      </w:r>
    </w:p>
    <w:p w:rsidR="005D317F" w:rsidRDefault="00A77EF4" w14:paraId="34AACA8A" w14:textId="77777777">
      <w:pPr>
        <w:ind w:left="709" w:hanging="567"/>
      </w:pPr>
      <w:r>
        <w:rPr>
          <w:rFonts w:ascii="Arial" w:hAnsi="Arial" w:cs="Arial"/>
        </w:rPr>
        <w:t>24.</w:t>
      </w:r>
      <w:r>
        <w:rPr>
          <w:rFonts w:ascii="Arial" w:hAnsi="Arial" w:cs="Arial"/>
        </w:rPr>
        <w:tab/>
        <w:t>Notice of agenda, date, time and location of the scheduled JIAC meeting will be published at least 5 working days in advance. Papers will be distributed to members electronically 5 days in advance, with hard copies only provided on request.</w:t>
      </w:r>
    </w:p>
    <w:p w:rsidR="005D317F" w:rsidRDefault="00A77EF4" w14:paraId="1728E2B5" w14:textId="77777777">
      <w:pPr>
        <w:ind w:left="709" w:hanging="567"/>
      </w:pPr>
      <w:r>
        <w:rPr>
          <w:rFonts w:ascii="Arial" w:hAnsi="Arial" w:cs="Arial"/>
        </w:rPr>
        <w:t>25.</w:t>
      </w:r>
      <w:r>
        <w:rPr>
          <w:rFonts w:ascii="Arial" w:hAnsi="Arial" w:cs="Arial"/>
        </w:rPr>
        <w:tab/>
        <w:t>Minutes will summarise proceedings and accurately record actions and resolution(s) passed. Minutes will be produced in a timely manner with the draft circulated to members within one calendar month of the meeting. Final approved minutes will be signed by the Chair.</w:t>
      </w:r>
    </w:p>
    <w:p w:rsidR="005D317F" w:rsidRDefault="00A77EF4" w14:paraId="168DF3AD" w14:textId="77777777">
      <w:r>
        <w:rPr>
          <w:rFonts w:ascii="Arial" w:hAnsi="Arial" w:cs="Arial"/>
          <w:b/>
          <w:bCs/>
        </w:rPr>
        <w:t xml:space="preserve">Programme of Work </w:t>
      </w:r>
    </w:p>
    <w:p w:rsidR="005D317F" w:rsidRDefault="00A77EF4" w14:paraId="5EC9F6FB" w14:textId="77777777">
      <w:pPr>
        <w:ind w:left="709" w:hanging="567"/>
        <w:rPr>
          <w:rFonts w:ascii="Arial" w:hAnsi="Arial" w:cs="Arial"/>
        </w:rPr>
      </w:pPr>
      <w:r>
        <w:rPr>
          <w:rFonts w:ascii="Arial" w:hAnsi="Arial" w:cs="Arial"/>
        </w:rPr>
        <w:t xml:space="preserve">26. </w:t>
      </w:r>
      <w:r>
        <w:rPr>
          <w:rFonts w:ascii="Arial" w:hAnsi="Arial" w:cs="Arial"/>
        </w:rPr>
        <w:tab/>
        <w:t xml:space="preserve">An annual programme of work, cross reference to these terms of reference, will be agreed by the Committee showing expected documents and reports to be presented and any training requirements. </w:t>
      </w:r>
    </w:p>
    <w:p w:rsidR="005D317F" w:rsidRDefault="00A77EF4" w14:paraId="0514F1CD" w14:textId="77777777">
      <w:r>
        <w:rPr>
          <w:rFonts w:ascii="Arial" w:hAnsi="Arial" w:cs="Arial"/>
          <w:b/>
          <w:bCs/>
        </w:rPr>
        <w:t xml:space="preserve">Performance and Review </w:t>
      </w:r>
    </w:p>
    <w:p w:rsidR="005D317F" w:rsidRDefault="00A77EF4" w14:paraId="0F8CE732" w14:textId="77777777">
      <w:pPr>
        <w:ind w:left="709" w:hanging="567"/>
      </w:pPr>
      <w:r>
        <w:rPr>
          <w:rFonts w:ascii="Arial" w:hAnsi="Arial" w:cs="Arial"/>
        </w:rPr>
        <w:t xml:space="preserve">27. </w:t>
      </w:r>
      <w:r>
        <w:rPr>
          <w:rFonts w:ascii="Arial" w:hAnsi="Arial" w:cs="Arial"/>
        </w:rPr>
        <w:tab/>
        <w:t xml:space="preserve">The Committee will carry out </w:t>
      </w:r>
      <w:r w:rsidRPr="008C5646">
        <w:rPr>
          <w:rFonts w:ascii="Arial" w:hAnsi="Arial" w:cs="Arial"/>
        </w:rPr>
        <w:t>an annual assessment,</w:t>
      </w:r>
      <w:r>
        <w:rPr>
          <w:rFonts w:ascii="Arial" w:hAnsi="Arial" w:cs="Arial"/>
        </w:rPr>
        <w:t xml:space="preserve"> including a review of these terms of reference, to evaluate its own performance and determine any action required to improve its effectiveness. The outcomes will be reported to the PCC and CC.</w:t>
      </w:r>
    </w:p>
    <w:sectPr w:rsidR="005D317F">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B8F2" w14:textId="77777777" w:rsidR="00A91229" w:rsidRDefault="00A91229">
      <w:pPr>
        <w:spacing w:after="0" w:line="240" w:lineRule="auto"/>
      </w:pPr>
      <w:r>
        <w:separator/>
      </w:r>
    </w:p>
  </w:endnote>
  <w:endnote w:type="continuationSeparator" w:id="0">
    <w:p w14:paraId="3C341CFE" w14:textId="77777777" w:rsidR="00A91229" w:rsidRDefault="00A9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BCC2" w14:textId="77777777" w:rsidR="0059182C" w:rsidRDefault="00A77EF4">
    <w:pPr>
      <w:pStyle w:val="Footer"/>
      <w:jc w:val="center"/>
    </w:pPr>
    <w:r>
      <w:fldChar w:fldCharType="begin"/>
    </w:r>
    <w:r>
      <w:instrText xml:space="preserve"> PAGE </w:instrText>
    </w:r>
    <w:r>
      <w:fldChar w:fldCharType="separate"/>
    </w:r>
    <w:r>
      <w:t>2</w:t>
    </w:r>
    <w:r>
      <w:fldChar w:fldCharType="end"/>
    </w:r>
  </w:p>
  <w:p w14:paraId="02AF5877" w14:textId="77777777" w:rsidR="0059182C" w:rsidRDefault="00C9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5A1E" w14:textId="77777777" w:rsidR="00A91229" w:rsidRDefault="00A91229">
      <w:pPr>
        <w:spacing w:after="0" w:line="240" w:lineRule="auto"/>
      </w:pPr>
      <w:r>
        <w:rPr>
          <w:color w:val="000000"/>
        </w:rPr>
        <w:separator/>
      </w:r>
    </w:p>
  </w:footnote>
  <w:footnote w:type="continuationSeparator" w:id="0">
    <w:p w14:paraId="190247F1" w14:textId="77777777" w:rsidR="00A91229" w:rsidRDefault="00A9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7E80" w14:textId="77777777" w:rsidR="0059182C" w:rsidRDefault="00C906E7">
    <w:pPr>
      <w:pStyle w:val="Header"/>
    </w:pPr>
    <w:r>
      <w:pict w14:anchorId="053E1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32845" o:spid="_x0000_s1025" type="#_x0000_t136" style="position:absolute;margin-left:0;margin-top:0;width:397.7pt;height:238.6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r w:rsidR="00A77EF4">
      <w:rPr>
        <w:noProof/>
      </w:rPr>
      <w:drawing>
        <wp:anchor distT="0" distB="0" distL="114300" distR="114300" simplePos="0" relativeHeight="251661312" behindDoc="0" locked="0" layoutInCell="1" allowOverlap="1" wp14:anchorId="3AA5416C" wp14:editId="70CBAF49">
          <wp:simplePos x="0" y="0"/>
          <wp:positionH relativeFrom="column">
            <wp:posOffset>3417570</wp:posOffset>
          </wp:positionH>
          <wp:positionV relativeFrom="paragraph">
            <wp:posOffset>58421</wp:posOffset>
          </wp:positionV>
          <wp:extent cx="2243452" cy="869951"/>
          <wp:effectExtent l="0" t="0" r="4448" b="6349"/>
          <wp:wrapTight wrapText="bothSides">
            <wp:wrapPolygon edited="0">
              <wp:start x="0" y="0"/>
              <wp:lineTo x="0" y="21285"/>
              <wp:lineTo x="21459" y="21285"/>
              <wp:lineTo x="21459" y="0"/>
              <wp:lineTo x="0" y="0"/>
            </wp:wrapPolygon>
          </wp:wrapTight>
          <wp:docPr id="1" name="Picture 4" descr="Nottinghamshire Poli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43452" cy="869951"/>
                  </a:xfrm>
                  <a:prstGeom prst="rect">
                    <a:avLst/>
                  </a:prstGeom>
                  <a:noFill/>
                  <a:ln>
                    <a:noFill/>
                    <a:prstDash/>
                  </a:ln>
                </pic:spPr>
              </pic:pic>
            </a:graphicData>
          </a:graphic>
        </wp:anchor>
      </w:drawing>
    </w:r>
    <w:r w:rsidR="00A77EF4">
      <w:rPr>
        <w:noProof/>
      </w:rPr>
      <w:drawing>
        <wp:anchor distT="0" distB="0" distL="114300" distR="114300" simplePos="0" relativeHeight="251660288" behindDoc="1" locked="0" layoutInCell="1" allowOverlap="1" wp14:anchorId="511088AB" wp14:editId="0257D96C">
          <wp:simplePos x="0" y="0"/>
          <wp:positionH relativeFrom="page">
            <wp:posOffset>685800</wp:posOffset>
          </wp:positionH>
          <wp:positionV relativeFrom="paragraph">
            <wp:posOffset>-17775</wp:posOffset>
          </wp:positionV>
          <wp:extent cx="3072804" cy="1116756"/>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072804" cy="1116756"/>
                  </a:xfrm>
                  <a:prstGeom prst="rect">
                    <a:avLst/>
                  </a:prstGeom>
                  <a:noFill/>
                  <a:ln>
                    <a:noFill/>
                    <a:prstDash/>
                  </a:ln>
                </pic:spPr>
              </pic:pic>
            </a:graphicData>
          </a:graphic>
        </wp:anchor>
      </w:drawing>
    </w:r>
  </w:p>
  <w:p w14:paraId="5E92BDDA" w14:textId="77777777" w:rsidR="0059182C" w:rsidRDefault="00C906E7">
    <w:pPr>
      <w:pStyle w:val="Header"/>
    </w:pPr>
  </w:p>
  <w:p w14:paraId="3E8A4DBB" w14:textId="77777777" w:rsidR="0059182C" w:rsidRDefault="00C906E7">
    <w:pPr>
      <w:pStyle w:val="Header"/>
    </w:pPr>
  </w:p>
  <w:p w14:paraId="5AD4CA3C" w14:textId="77777777" w:rsidR="0059182C" w:rsidRDefault="00C906E7">
    <w:pPr>
      <w:pStyle w:val="Header"/>
    </w:pPr>
  </w:p>
  <w:p w14:paraId="305F4EB1" w14:textId="77777777" w:rsidR="0059182C" w:rsidRDefault="00C906E7">
    <w:pPr>
      <w:pStyle w:val="Header"/>
    </w:pPr>
  </w:p>
  <w:p w14:paraId="535AAF8C" w14:textId="77777777" w:rsidR="0059182C" w:rsidRDefault="00C90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2F4A"/>
    <w:multiLevelType w:val="multilevel"/>
    <w:tmpl w:val="C27A382A"/>
    <w:lvl w:ilvl="0">
      <w:numFmt w:val="bullet"/>
      <w:lvlText w:val=""/>
      <w:lvlJc w:val="left"/>
      <w:pPr>
        <w:ind w:left="720" w:hanging="360"/>
      </w:pPr>
      <w:rPr>
        <w:rFonts w:ascii="Symbol" w:hAnsi="Symbol"/>
      </w:r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4E67409"/>
    <w:multiLevelType w:val="multilevel"/>
    <w:tmpl w:val="94AC00F0"/>
    <w:lvl w:ilvl="0">
      <w:numFmt w:val="bullet"/>
      <w:lvlText w:val=""/>
      <w:lvlJc w:val="left"/>
      <w:pPr>
        <w:ind w:left="720" w:hanging="360"/>
      </w:pPr>
      <w:rPr>
        <w:rFonts w:ascii="Symbol" w:hAnsi="Symbol"/>
      </w:r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9337053"/>
    <w:multiLevelType w:val="multilevel"/>
    <w:tmpl w:val="CA085040"/>
    <w:lvl w:ilvl="0">
      <w:start w:val="1"/>
      <w:numFmt w:val="decimal"/>
      <w:lvlText w:val="%1."/>
      <w:lvlJc w:val="left"/>
      <w:pPr>
        <w:ind w:left="720" w:hanging="360"/>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8243999"/>
    <w:multiLevelType w:val="multilevel"/>
    <w:tmpl w:val="D8A60BA4"/>
    <w:lvl w:ilvl="0">
      <w:numFmt w:val="bullet"/>
      <w:lvlText w:val=""/>
      <w:lvlJc w:val="left"/>
      <w:pPr>
        <w:ind w:left="720" w:hanging="360"/>
      </w:pPr>
      <w:rPr>
        <w:rFonts w:ascii="Symbol" w:hAnsi="Symbol"/>
      </w:r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91848CE"/>
    <w:multiLevelType w:val="multilevel"/>
    <w:tmpl w:val="A5D0CCDC"/>
    <w:lvl w:ilvl="0">
      <w:numFmt w:val="bullet"/>
      <w:lvlText w:val=""/>
      <w:lvlJc w:val="left"/>
      <w:pPr>
        <w:ind w:left="720" w:hanging="360"/>
      </w:pPr>
      <w:rPr>
        <w:rFonts w:ascii="Symbol" w:hAnsi="Symbol"/>
      </w:r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CBC69B6"/>
    <w:multiLevelType w:val="multilevel"/>
    <w:tmpl w:val="899C98BC"/>
    <w:lvl w:ilvl="0">
      <w:numFmt w:val="bullet"/>
      <w:lvlText w:val=""/>
      <w:lvlJc w:val="left"/>
      <w:pPr>
        <w:ind w:left="720" w:hanging="360"/>
      </w:pPr>
      <w:rPr>
        <w:rFonts w:ascii="Symbol" w:hAnsi="Symbol"/>
      </w:r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77B3847"/>
    <w:multiLevelType w:val="multilevel"/>
    <w:tmpl w:val="5A644BEA"/>
    <w:lvl w:ilvl="0">
      <w:start w:val="1"/>
      <w:numFmt w:val="decimal"/>
      <w:lvlText w:val="%1."/>
      <w:lvlJc w:val="left"/>
      <w:pPr>
        <w:ind w:left="720" w:hanging="360"/>
      </w:pPr>
    </w:lvl>
    <w:lvl w:ilvl="1">
      <w:numFmt w:val="bullet"/>
      <w:lvlText w:val=""/>
      <w:lvlJc w:val="left"/>
      <w:pPr>
        <w:ind w:left="740" w:hanging="380"/>
      </w:pPr>
      <w:rPr>
        <w:rFonts w:ascii="Symbol" w:hAnsi="Symbo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7F"/>
    <w:rsid w:val="00090F26"/>
    <w:rsid w:val="003A4FB5"/>
    <w:rsid w:val="00470B92"/>
    <w:rsid w:val="0051498E"/>
    <w:rsid w:val="005D317F"/>
    <w:rsid w:val="006331FE"/>
    <w:rsid w:val="00671BD9"/>
    <w:rsid w:val="006F5AE0"/>
    <w:rsid w:val="008C5646"/>
    <w:rsid w:val="00A77EF4"/>
    <w:rsid w:val="00A91229"/>
    <w:rsid w:val="00A97470"/>
    <w:rsid w:val="00AA3B60"/>
    <w:rsid w:val="00BC7063"/>
    <w:rsid w:val="00C9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66D7D"/>
  <w15:docId w15:val="{E3D40CF1-CDA6-4BFA-95F7-27D0E01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6331FE"/>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17.Nottinghamshire JIAC Draft ToR (002) Revised</dc:title>
  <dc:subject>
  </dc:subject>
  <dc:creator>Sharon Caddell</dc:creator>
  <dc:description>
  </dc:description>
  <cp:lastModifiedBy>Emma Lau</cp:lastModifiedBy>
  <cp:revision>3</cp:revision>
  <cp:lastPrinted>2022-09-30T08:54:00Z</cp:lastPrinted>
  <dcterms:created xsi:type="dcterms:W3CDTF">2022-11-21T11:23:00Z</dcterms:created>
  <dcterms:modified xsi:type="dcterms:W3CDTF">2022-12-06T14:13:54Z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2022-07-23T18:21:11Z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38fc7a00-0baf-4954-ab6c-2bb59571ee6e</vt:lpwstr>
  </property>
  <property fmtid="{D5CDD505-2E9C-101B-9397-08002B2CF9AE}" pid="8" name="MSIP_Label_0c9a534a-49dd-43c4-b4e5-f206b4dbf0e4_ContentBits">
    <vt:lpwstr>0</vt:lpwstr>
  </property>
</Properties>
</file>