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2417"/>
        <w:gridCol w:w="7223"/>
      </w:tblGrid>
      <w:tr w:rsidRPr="00875844" w:rsidR="004B48FE" w:rsidTr="0029665B" w14:paraId="033BF302" w14:textId="77777777">
        <w:trPr>
          <w:trHeight w:val="271"/>
        </w:trPr>
        <w:tc>
          <w:tcPr>
            <w:tcW w:w="9640" w:type="dxa"/>
            <w:gridSpan w:val="2"/>
          </w:tcPr>
          <w:p w:rsidRPr="000E0512" w:rsidR="004B48FE" w:rsidP="00C77CE2" w:rsidRDefault="004B48FE" w14:paraId="507DC002" w14:textId="7BA2EC77">
            <w:pPr>
              <w:pStyle w:val="NoSpacing"/>
              <w:jc w:val="both"/>
              <w:rPr>
                <w:rFonts w:ascii="Arial" w:hAnsi="Arial" w:cs="Arial"/>
                <w:b/>
                <w:sz w:val="24"/>
                <w:szCs w:val="24"/>
              </w:rPr>
            </w:pPr>
            <w:r w:rsidRPr="000E0512">
              <w:rPr>
                <w:rFonts w:ascii="Arial" w:hAnsi="Arial" w:cs="Arial"/>
                <w:b/>
                <w:sz w:val="24"/>
                <w:szCs w:val="24"/>
              </w:rPr>
              <w:t xml:space="preserve">For Consideration </w:t>
            </w:r>
          </w:p>
        </w:tc>
      </w:tr>
      <w:tr w:rsidRPr="00875844" w:rsidR="004B48FE" w:rsidTr="0029665B" w14:paraId="2B791D19" w14:textId="77777777">
        <w:trPr>
          <w:trHeight w:val="271"/>
        </w:trPr>
        <w:tc>
          <w:tcPr>
            <w:tcW w:w="2417" w:type="dxa"/>
          </w:tcPr>
          <w:p w:rsidRPr="000E0512" w:rsidR="004B48FE" w:rsidP="002D07A7" w:rsidRDefault="004B48FE" w14:paraId="2DE644E2" w14:textId="77777777">
            <w:pPr>
              <w:pStyle w:val="NoSpacing"/>
              <w:jc w:val="both"/>
              <w:rPr>
                <w:rFonts w:ascii="Arial" w:hAnsi="Arial" w:cs="Arial"/>
                <w:b/>
                <w:sz w:val="24"/>
                <w:szCs w:val="24"/>
              </w:rPr>
            </w:pPr>
            <w:r w:rsidRPr="000E0512">
              <w:rPr>
                <w:rFonts w:ascii="Arial" w:hAnsi="Arial" w:cs="Arial"/>
                <w:b/>
                <w:sz w:val="24"/>
                <w:szCs w:val="24"/>
              </w:rPr>
              <w:t>Public/Non Public*</w:t>
            </w:r>
          </w:p>
        </w:tc>
        <w:tc>
          <w:tcPr>
            <w:tcW w:w="7223" w:type="dxa"/>
          </w:tcPr>
          <w:p w:rsidRPr="000E0512" w:rsidR="004B48FE" w:rsidP="002D07A7" w:rsidRDefault="004B48FE" w14:paraId="75ED4B92" w14:textId="77777777">
            <w:pPr>
              <w:pStyle w:val="NoSpacing"/>
              <w:jc w:val="both"/>
              <w:rPr>
                <w:rFonts w:ascii="Arial" w:hAnsi="Arial" w:cs="Arial"/>
                <w:b/>
                <w:sz w:val="24"/>
                <w:szCs w:val="24"/>
              </w:rPr>
            </w:pPr>
            <w:r w:rsidRPr="000E0512">
              <w:rPr>
                <w:rFonts w:ascii="Arial" w:hAnsi="Arial" w:cs="Arial"/>
                <w:b/>
                <w:sz w:val="24"/>
                <w:szCs w:val="24"/>
              </w:rPr>
              <w:t>Public</w:t>
            </w:r>
          </w:p>
        </w:tc>
      </w:tr>
      <w:tr w:rsidRPr="00875844" w:rsidR="004B48FE" w:rsidTr="006F3AF6" w14:paraId="2F968E30" w14:textId="77777777">
        <w:trPr>
          <w:trHeight w:val="267"/>
        </w:trPr>
        <w:tc>
          <w:tcPr>
            <w:tcW w:w="2417" w:type="dxa"/>
          </w:tcPr>
          <w:p w:rsidRPr="000E0512" w:rsidR="004B48FE" w:rsidP="002D07A7" w:rsidRDefault="004B48FE" w14:paraId="605E01B3" w14:textId="77777777">
            <w:pPr>
              <w:pStyle w:val="NoSpacing"/>
              <w:jc w:val="both"/>
              <w:rPr>
                <w:rFonts w:ascii="Arial" w:hAnsi="Arial" w:cs="Arial"/>
                <w:b/>
                <w:sz w:val="24"/>
                <w:szCs w:val="24"/>
              </w:rPr>
            </w:pPr>
            <w:r w:rsidRPr="000E0512">
              <w:rPr>
                <w:rFonts w:ascii="Arial" w:hAnsi="Arial" w:cs="Arial"/>
                <w:b/>
                <w:sz w:val="24"/>
                <w:szCs w:val="24"/>
              </w:rPr>
              <w:t>Report to:</w:t>
            </w:r>
          </w:p>
        </w:tc>
        <w:tc>
          <w:tcPr>
            <w:tcW w:w="7223" w:type="dxa"/>
          </w:tcPr>
          <w:p w:rsidRPr="000E0512" w:rsidR="004B48FE" w:rsidP="002D07A7" w:rsidRDefault="00AD35C1" w14:paraId="11742405" w14:textId="77777777">
            <w:pPr>
              <w:pStyle w:val="NoSpacing"/>
              <w:outlineLvl w:val="0"/>
              <w:rPr>
                <w:rFonts w:ascii="Arial" w:hAnsi="Arial" w:cs="Arial"/>
                <w:b/>
                <w:sz w:val="24"/>
                <w:szCs w:val="24"/>
              </w:rPr>
            </w:pPr>
            <w:r>
              <w:rPr>
                <w:rFonts w:ascii="Arial" w:hAnsi="Arial" w:cs="Arial"/>
                <w:b/>
                <w:sz w:val="24"/>
                <w:szCs w:val="24"/>
              </w:rPr>
              <w:t>Police and Crime Panel</w:t>
            </w:r>
          </w:p>
        </w:tc>
      </w:tr>
      <w:tr w:rsidRPr="00875844" w:rsidR="004B48FE" w:rsidTr="0029665B" w14:paraId="140E4AB9" w14:textId="77777777">
        <w:trPr>
          <w:trHeight w:val="271"/>
        </w:trPr>
        <w:tc>
          <w:tcPr>
            <w:tcW w:w="2417" w:type="dxa"/>
          </w:tcPr>
          <w:p w:rsidRPr="000E0512" w:rsidR="004B48FE" w:rsidP="002D07A7" w:rsidRDefault="004B48FE" w14:paraId="3DD98E05" w14:textId="77777777">
            <w:pPr>
              <w:pStyle w:val="NoSpacing"/>
              <w:jc w:val="both"/>
              <w:rPr>
                <w:rFonts w:ascii="Arial" w:hAnsi="Arial" w:cs="Arial"/>
                <w:b/>
                <w:sz w:val="24"/>
                <w:szCs w:val="24"/>
              </w:rPr>
            </w:pPr>
            <w:r w:rsidRPr="000E0512">
              <w:rPr>
                <w:rFonts w:ascii="Arial" w:hAnsi="Arial" w:cs="Arial"/>
                <w:b/>
                <w:sz w:val="24"/>
                <w:szCs w:val="24"/>
              </w:rPr>
              <w:t>Date of Meeting:</w:t>
            </w:r>
          </w:p>
        </w:tc>
        <w:tc>
          <w:tcPr>
            <w:tcW w:w="7223" w:type="dxa"/>
          </w:tcPr>
          <w:p w:rsidRPr="000E0512" w:rsidR="00FD7CD0" w:rsidP="00D17F9C" w:rsidRDefault="00017B6D" w14:paraId="5E2A33B3" w14:textId="19D0A283">
            <w:pPr>
              <w:pStyle w:val="NoSpacing"/>
              <w:jc w:val="both"/>
              <w:rPr>
                <w:rFonts w:ascii="Arial" w:hAnsi="Arial" w:cs="Arial"/>
                <w:b/>
                <w:sz w:val="24"/>
                <w:szCs w:val="24"/>
              </w:rPr>
            </w:pPr>
            <w:r>
              <w:rPr>
                <w:rFonts w:ascii="Arial" w:hAnsi="Arial" w:cs="Arial"/>
                <w:b/>
                <w:sz w:val="24"/>
                <w:szCs w:val="24"/>
              </w:rPr>
              <w:t>19</w:t>
            </w:r>
            <w:r w:rsidR="003B45C9">
              <w:rPr>
                <w:rFonts w:ascii="Arial" w:hAnsi="Arial" w:cs="Arial"/>
                <w:b/>
                <w:sz w:val="24"/>
                <w:szCs w:val="24"/>
              </w:rPr>
              <w:t xml:space="preserve"> </w:t>
            </w:r>
            <w:r>
              <w:rPr>
                <w:rFonts w:ascii="Arial" w:hAnsi="Arial" w:cs="Arial"/>
                <w:b/>
                <w:sz w:val="24"/>
                <w:szCs w:val="24"/>
              </w:rPr>
              <w:t xml:space="preserve">September </w:t>
            </w:r>
            <w:r w:rsidR="00AB6755">
              <w:rPr>
                <w:rFonts w:ascii="Arial" w:hAnsi="Arial" w:cs="Arial"/>
                <w:b/>
                <w:sz w:val="24"/>
                <w:szCs w:val="24"/>
              </w:rPr>
              <w:t>20</w:t>
            </w:r>
            <w:r w:rsidR="006811EB">
              <w:rPr>
                <w:rFonts w:ascii="Arial" w:hAnsi="Arial" w:cs="Arial"/>
                <w:b/>
                <w:sz w:val="24"/>
                <w:szCs w:val="24"/>
              </w:rPr>
              <w:t>2</w:t>
            </w:r>
            <w:r w:rsidR="006B2C4B">
              <w:rPr>
                <w:rFonts w:ascii="Arial" w:hAnsi="Arial" w:cs="Arial"/>
                <w:b/>
                <w:sz w:val="24"/>
                <w:szCs w:val="24"/>
              </w:rPr>
              <w:t>2</w:t>
            </w:r>
          </w:p>
        </w:tc>
      </w:tr>
      <w:tr w:rsidRPr="00875844" w:rsidR="004B48FE" w:rsidTr="0029665B" w14:paraId="68DF3CC8" w14:textId="77777777">
        <w:trPr>
          <w:trHeight w:val="271"/>
        </w:trPr>
        <w:tc>
          <w:tcPr>
            <w:tcW w:w="2417" w:type="dxa"/>
          </w:tcPr>
          <w:p w:rsidRPr="000E0512" w:rsidR="004B48FE" w:rsidP="002D07A7" w:rsidRDefault="004B48FE" w14:paraId="035555E1" w14:textId="77777777">
            <w:pPr>
              <w:pStyle w:val="NoSpacing"/>
              <w:jc w:val="both"/>
              <w:rPr>
                <w:rFonts w:ascii="Arial" w:hAnsi="Arial" w:cs="Arial"/>
                <w:b/>
                <w:sz w:val="24"/>
                <w:szCs w:val="24"/>
              </w:rPr>
            </w:pPr>
            <w:r w:rsidRPr="000E0512">
              <w:rPr>
                <w:rFonts w:ascii="Arial" w:hAnsi="Arial" w:cs="Arial"/>
                <w:b/>
                <w:sz w:val="24"/>
                <w:szCs w:val="24"/>
              </w:rPr>
              <w:t>Report of:</w:t>
            </w:r>
          </w:p>
        </w:tc>
        <w:tc>
          <w:tcPr>
            <w:tcW w:w="7223" w:type="dxa"/>
          </w:tcPr>
          <w:p w:rsidRPr="000E0512" w:rsidR="004B48FE" w:rsidP="000D2035" w:rsidRDefault="000D2035" w14:paraId="7BCC54D4" w14:textId="77777777">
            <w:pPr>
              <w:pStyle w:val="NoSpacing"/>
              <w:tabs>
                <w:tab w:val="left" w:pos="2700"/>
              </w:tabs>
              <w:jc w:val="both"/>
              <w:rPr>
                <w:rFonts w:ascii="Arial" w:hAnsi="Arial" w:cs="Arial"/>
                <w:b/>
                <w:sz w:val="24"/>
                <w:szCs w:val="24"/>
              </w:rPr>
            </w:pPr>
            <w:r>
              <w:rPr>
                <w:rFonts w:ascii="Arial" w:hAnsi="Arial" w:cs="Arial"/>
                <w:b/>
                <w:sz w:val="24"/>
                <w:szCs w:val="24"/>
              </w:rPr>
              <w:t>Commissioner Henry (</w:t>
            </w:r>
            <w:r w:rsidR="00FE474B">
              <w:rPr>
                <w:rFonts w:ascii="Arial" w:hAnsi="Arial" w:cs="Arial"/>
                <w:b/>
                <w:sz w:val="24"/>
                <w:szCs w:val="24"/>
              </w:rPr>
              <w:t>P</w:t>
            </w:r>
            <w:r>
              <w:rPr>
                <w:rFonts w:ascii="Arial" w:hAnsi="Arial" w:cs="Arial"/>
                <w:b/>
                <w:sz w:val="24"/>
                <w:szCs w:val="24"/>
              </w:rPr>
              <w:t>CC)</w:t>
            </w:r>
          </w:p>
        </w:tc>
      </w:tr>
      <w:tr w:rsidRPr="00875844" w:rsidR="004B48FE" w:rsidTr="0029665B" w14:paraId="67DA6477" w14:textId="77777777">
        <w:trPr>
          <w:trHeight w:val="271"/>
        </w:trPr>
        <w:tc>
          <w:tcPr>
            <w:tcW w:w="2417" w:type="dxa"/>
          </w:tcPr>
          <w:p w:rsidRPr="000E0512" w:rsidR="004B48FE" w:rsidP="002D07A7" w:rsidRDefault="004B48FE" w14:paraId="572BA77C" w14:textId="77777777">
            <w:pPr>
              <w:pStyle w:val="NoSpacing"/>
              <w:jc w:val="both"/>
              <w:rPr>
                <w:rFonts w:ascii="Arial" w:hAnsi="Arial" w:cs="Arial"/>
                <w:b/>
                <w:sz w:val="24"/>
                <w:szCs w:val="24"/>
              </w:rPr>
            </w:pPr>
            <w:r w:rsidRPr="000E0512">
              <w:rPr>
                <w:rFonts w:ascii="Arial" w:hAnsi="Arial" w:cs="Arial"/>
                <w:b/>
                <w:sz w:val="24"/>
                <w:szCs w:val="24"/>
              </w:rPr>
              <w:t>Report Author:</w:t>
            </w:r>
          </w:p>
        </w:tc>
        <w:tc>
          <w:tcPr>
            <w:tcW w:w="7223" w:type="dxa"/>
          </w:tcPr>
          <w:p w:rsidRPr="000E0512" w:rsidR="004B48FE" w:rsidP="002D07A7" w:rsidRDefault="000D2035" w14:paraId="40C5304A" w14:textId="77777777">
            <w:pPr>
              <w:pStyle w:val="NoSpacing"/>
              <w:jc w:val="both"/>
              <w:rPr>
                <w:rFonts w:ascii="Arial" w:hAnsi="Arial" w:cs="Arial"/>
                <w:b/>
                <w:sz w:val="24"/>
                <w:szCs w:val="24"/>
              </w:rPr>
            </w:pPr>
            <w:r>
              <w:rPr>
                <w:rFonts w:ascii="Arial" w:hAnsi="Arial" w:cs="Arial"/>
                <w:b/>
                <w:sz w:val="24"/>
                <w:szCs w:val="24"/>
              </w:rPr>
              <w:t>Dan Howitt</w:t>
            </w:r>
          </w:p>
        </w:tc>
      </w:tr>
      <w:tr w:rsidRPr="00875844" w:rsidR="004B48FE" w:rsidTr="0029665B" w14:paraId="0264515B" w14:textId="77777777">
        <w:trPr>
          <w:trHeight w:val="271"/>
        </w:trPr>
        <w:tc>
          <w:tcPr>
            <w:tcW w:w="2417" w:type="dxa"/>
          </w:tcPr>
          <w:p w:rsidRPr="000E0512" w:rsidR="004B48FE" w:rsidP="002D07A7" w:rsidRDefault="004B48FE" w14:paraId="404D246A" w14:textId="77777777">
            <w:pPr>
              <w:pStyle w:val="NoSpacing"/>
              <w:jc w:val="both"/>
              <w:rPr>
                <w:rFonts w:ascii="Arial" w:hAnsi="Arial" w:cs="Arial"/>
                <w:b/>
                <w:sz w:val="24"/>
                <w:szCs w:val="24"/>
              </w:rPr>
            </w:pPr>
            <w:r w:rsidRPr="000E0512">
              <w:rPr>
                <w:rFonts w:ascii="Arial" w:hAnsi="Arial" w:cs="Arial"/>
                <w:b/>
                <w:sz w:val="24"/>
                <w:szCs w:val="24"/>
              </w:rPr>
              <w:t>E-mail:</w:t>
            </w:r>
          </w:p>
        </w:tc>
        <w:tc>
          <w:tcPr>
            <w:tcW w:w="7223" w:type="dxa"/>
          </w:tcPr>
          <w:p w:rsidRPr="00946B79" w:rsidR="004B48FE" w:rsidP="00AC4613" w:rsidRDefault="00E00D39" w14:paraId="6A7AC1A9" w14:textId="77777777">
            <w:pPr>
              <w:pStyle w:val="NoSpacing"/>
              <w:jc w:val="both"/>
              <w:rPr>
                <w:rFonts w:ascii="Arial" w:hAnsi="Arial" w:cs="Arial"/>
                <w:b/>
                <w:sz w:val="24"/>
                <w:szCs w:val="24"/>
              </w:rPr>
            </w:pPr>
            <w:hyperlink w:history="1" r:id="rId8">
              <w:r w:rsidRPr="00946B79" w:rsidR="004058C8">
                <w:rPr>
                  <w:rStyle w:val="Hyperlink"/>
                  <w:rFonts w:ascii="Arial" w:hAnsi="Arial" w:cs="Arial"/>
                  <w:b/>
                  <w:sz w:val="24"/>
                </w:rPr>
                <w:t>ExecutiveSupport@notts.police.uk</w:t>
              </w:r>
            </w:hyperlink>
          </w:p>
        </w:tc>
      </w:tr>
      <w:tr w:rsidRPr="00875844" w:rsidR="004B48FE" w:rsidTr="0029665B" w14:paraId="74E76909" w14:textId="77777777">
        <w:trPr>
          <w:trHeight w:val="286"/>
        </w:trPr>
        <w:tc>
          <w:tcPr>
            <w:tcW w:w="2417" w:type="dxa"/>
          </w:tcPr>
          <w:p w:rsidRPr="000E0512" w:rsidR="004B48FE" w:rsidP="002D07A7" w:rsidRDefault="004B48FE" w14:paraId="5D91C52E" w14:textId="77777777">
            <w:pPr>
              <w:pStyle w:val="NoSpacing"/>
              <w:jc w:val="both"/>
              <w:rPr>
                <w:rFonts w:ascii="Arial" w:hAnsi="Arial" w:cs="Arial"/>
                <w:b/>
                <w:sz w:val="24"/>
                <w:szCs w:val="24"/>
              </w:rPr>
            </w:pPr>
            <w:r w:rsidRPr="000E0512">
              <w:rPr>
                <w:rFonts w:ascii="Arial" w:hAnsi="Arial" w:cs="Arial"/>
                <w:b/>
                <w:sz w:val="24"/>
                <w:szCs w:val="24"/>
              </w:rPr>
              <w:t>Other Contacts:</w:t>
            </w:r>
          </w:p>
        </w:tc>
        <w:tc>
          <w:tcPr>
            <w:tcW w:w="7223" w:type="dxa"/>
          </w:tcPr>
          <w:p w:rsidRPr="000E0512" w:rsidR="004B48FE" w:rsidP="002D07A7" w:rsidRDefault="000D2035" w14:paraId="3C466D99" w14:textId="77777777">
            <w:pPr>
              <w:pStyle w:val="NoSpacing"/>
              <w:jc w:val="both"/>
              <w:rPr>
                <w:rFonts w:ascii="Arial" w:hAnsi="Arial" w:cs="Arial"/>
                <w:b/>
                <w:sz w:val="24"/>
                <w:szCs w:val="24"/>
              </w:rPr>
            </w:pPr>
            <w:r>
              <w:rPr>
                <w:rFonts w:ascii="Arial" w:hAnsi="Arial" w:cs="Arial"/>
                <w:b/>
                <w:sz w:val="24"/>
                <w:szCs w:val="24"/>
              </w:rPr>
              <w:t>None</w:t>
            </w:r>
          </w:p>
        </w:tc>
      </w:tr>
      <w:tr w:rsidRPr="00875844" w:rsidR="004B48FE" w:rsidTr="0029665B" w14:paraId="665564F9" w14:textId="77777777">
        <w:trPr>
          <w:trHeight w:val="286"/>
        </w:trPr>
        <w:tc>
          <w:tcPr>
            <w:tcW w:w="2417" w:type="dxa"/>
          </w:tcPr>
          <w:p w:rsidRPr="000E0512" w:rsidR="004B48FE" w:rsidP="002D07A7" w:rsidRDefault="004B48FE" w14:paraId="6CB57208" w14:textId="77777777">
            <w:pPr>
              <w:pStyle w:val="NoSpacing"/>
              <w:jc w:val="both"/>
              <w:rPr>
                <w:rFonts w:ascii="Arial" w:hAnsi="Arial" w:cs="Arial"/>
                <w:b/>
                <w:sz w:val="24"/>
                <w:szCs w:val="24"/>
              </w:rPr>
            </w:pPr>
            <w:r w:rsidRPr="000E0512">
              <w:rPr>
                <w:rFonts w:ascii="Arial" w:hAnsi="Arial" w:cs="Arial"/>
                <w:b/>
                <w:sz w:val="24"/>
                <w:szCs w:val="24"/>
              </w:rPr>
              <w:t>Agenda Item:</w:t>
            </w:r>
          </w:p>
        </w:tc>
        <w:tc>
          <w:tcPr>
            <w:tcW w:w="7223" w:type="dxa"/>
          </w:tcPr>
          <w:p w:rsidRPr="000E0512" w:rsidR="004B48FE" w:rsidP="002D07A7" w:rsidRDefault="004B48FE" w14:paraId="07E48F2D" w14:textId="326980C7">
            <w:pPr>
              <w:pStyle w:val="NoSpacing"/>
              <w:jc w:val="both"/>
              <w:rPr>
                <w:rFonts w:ascii="Arial" w:hAnsi="Arial" w:cs="Arial"/>
                <w:b/>
                <w:sz w:val="24"/>
                <w:szCs w:val="24"/>
              </w:rPr>
            </w:pPr>
          </w:p>
        </w:tc>
      </w:tr>
    </w:tbl>
    <w:p w:rsidRPr="00B83FE5" w:rsidR="004B48FE" w:rsidP="003E7F93" w:rsidRDefault="00E00D39" w14:paraId="750F8410" w14:textId="34568585">
      <w:pPr>
        <w:rPr>
          <w:rFonts w:ascii="Arial" w:hAnsi="Arial" w:cs="Arial"/>
          <w:sz w:val="6"/>
        </w:rPr>
      </w:pPr>
      <w:r w:rsidRPr="00E00D39">
        <w:rPr>
          <w:rFonts w:ascii="Arial" w:hAnsi="Arial" w:cs="Arial"/>
          <w:b/>
          <w:noProof/>
        </w:rPr>
        <mc:AlternateContent>
          <mc:Choice Requires="wps">
            <w:drawing>
              <wp:anchor distT="45720" distB="45720" distL="114300" distR="114300" simplePos="0" relativeHeight="251661312" behindDoc="0" locked="0" layoutInCell="1" allowOverlap="1" wp14:editId="10A20369" wp14:anchorId="11D4FA7A">
                <wp:simplePos x="0" y="0"/>
                <wp:positionH relativeFrom="column">
                  <wp:posOffset>-43815</wp:posOffset>
                </wp:positionH>
                <wp:positionV relativeFrom="paragraph">
                  <wp:posOffset>-2087880</wp:posOffset>
                </wp:positionV>
                <wp:extent cx="6324600" cy="1404620"/>
                <wp:effectExtent l="0" t="0" r="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noFill/>
                          <a:miter lim="800000"/>
                          <a:headEnd/>
                          <a:tailEnd/>
                        </a:ln>
                      </wps:spPr>
                      <wps:txbx>
                        <w:txbxContent>
                          <w:p w:rsidR="00E00D39" w:rsidRDefault="00E00D39" w14:paraId="5FA34814" w14:textId="77777777">
                            <w:pPr>
                              <w:rPr>
                                <w:rFonts w:ascii="Arial" w:hAnsi="Arial" w:cs="Arial"/>
                                <w:b/>
                                <w:bCs/>
                                <w:color w:val="C00000"/>
                                <w:sz w:val="20"/>
                                <w:szCs w:val="20"/>
                              </w:rPr>
                            </w:pPr>
                            <w:r w:rsidRPr="00E00D39">
                              <w:rPr>
                                <w:rFonts w:ascii="Arial" w:hAnsi="Arial" w:cs="Arial"/>
                                <w:b/>
                                <w:bCs/>
                                <w:color w:val="C00000"/>
                                <w:sz w:val="20"/>
                                <w:szCs w:val="20"/>
                              </w:rPr>
                              <w:t>FOR INFORMAT</w:t>
                            </w:r>
                            <w:r>
                              <w:rPr>
                                <w:rFonts w:ascii="Arial" w:hAnsi="Arial" w:cs="Arial"/>
                                <w:b/>
                                <w:bCs/>
                                <w:color w:val="C00000"/>
                                <w:sz w:val="20"/>
                                <w:szCs w:val="20"/>
                              </w:rPr>
                              <w:t>I</w:t>
                            </w:r>
                            <w:r w:rsidRPr="00E00D39">
                              <w:rPr>
                                <w:rFonts w:ascii="Arial" w:hAnsi="Arial" w:cs="Arial"/>
                                <w:b/>
                                <w:bCs/>
                                <w:color w:val="C00000"/>
                                <w:sz w:val="20"/>
                                <w:szCs w:val="20"/>
                              </w:rPr>
                              <w:t>ON ONLY</w:t>
                            </w:r>
                            <w:r>
                              <w:rPr>
                                <w:rFonts w:ascii="Arial" w:hAnsi="Arial" w:cs="Arial"/>
                                <w:b/>
                                <w:bCs/>
                                <w:color w:val="C00000"/>
                                <w:sz w:val="20"/>
                                <w:szCs w:val="20"/>
                              </w:rPr>
                              <w:t>:</w:t>
                            </w:r>
                            <w:r w:rsidRPr="00E00D39">
                              <w:rPr>
                                <w:rFonts w:ascii="Arial" w:hAnsi="Arial" w:cs="Arial"/>
                                <w:b/>
                                <w:bCs/>
                                <w:color w:val="C00000"/>
                                <w:sz w:val="20"/>
                                <w:szCs w:val="20"/>
                              </w:rPr>
                              <w:t xml:space="preserve"> </w:t>
                            </w:r>
                          </w:p>
                          <w:p w:rsidRPr="00E00D39" w:rsidR="00E00D39" w:rsidRDefault="00E00D39" w14:paraId="2DF71AAE" w14:textId="39AD01A7">
                            <w:pPr>
                              <w:rPr>
                                <w:rFonts w:ascii="Arial" w:hAnsi="Arial" w:cs="Arial"/>
                                <w:color w:val="C00000"/>
                                <w:sz w:val="20"/>
                                <w:szCs w:val="20"/>
                              </w:rPr>
                            </w:pPr>
                            <w:r w:rsidRPr="00E00D39">
                              <w:rPr>
                                <w:rFonts w:ascii="Arial" w:hAnsi="Arial" w:cs="Arial"/>
                                <w:color w:val="C00000"/>
                                <w:sz w:val="20"/>
                                <w:szCs w:val="20"/>
                              </w:rPr>
                              <w:t>COMMISSIONER’S UPDATE PAPER REVIEWED BY POLICE AND CRIME PANEL: SEPTEMBER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D4FA7A">
                <v:stroke joinstyle="miter"/>
                <v:path gradientshapeok="t" o:connecttype="rect"/>
              </v:shapetype>
              <v:shape id="Text Box 2" style="position:absolute;margin-left:-3.45pt;margin-top:-164.4pt;width:498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x5sDQ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">
                <v:textbox style="mso-fit-shape-to-text:t">
                  <w:txbxContent>
                    <w:p w:rsidR="00E00D39" w:rsidRDefault="00E00D39" w14:paraId="5FA34814" w14:textId="77777777">
                      <w:pPr>
                        <w:rPr>
                          <w:rFonts w:ascii="Arial" w:hAnsi="Arial" w:cs="Arial"/>
                          <w:b/>
                          <w:bCs/>
                          <w:color w:val="C00000"/>
                          <w:sz w:val="20"/>
                          <w:szCs w:val="20"/>
                        </w:rPr>
                      </w:pPr>
                      <w:r w:rsidRPr="00E00D39">
                        <w:rPr>
                          <w:rFonts w:ascii="Arial" w:hAnsi="Arial" w:cs="Arial"/>
                          <w:b/>
                          <w:bCs/>
                          <w:color w:val="C00000"/>
                          <w:sz w:val="20"/>
                          <w:szCs w:val="20"/>
                        </w:rPr>
                        <w:t>FOR INFORMAT</w:t>
                      </w:r>
                      <w:r>
                        <w:rPr>
                          <w:rFonts w:ascii="Arial" w:hAnsi="Arial" w:cs="Arial"/>
                          <w:b/>
                          <w:bCs/>
                          <w:color w:val="C00000"/>
                          <w:sz w:val="20"/>
                          <w:szCs w:val="20"/>
                        </w:rPr>
                        <w:t>I</w:t>
                      </w:r>
                      <w:r w:rsidRPr="00E00D39">
                        <w:rPr>
                          <w:rFonts w:ascii="Arial" w:hAnsi="Arial" w:cs="Arial"/>
                          <w:b/>
                          <w:bCs/>
                          <w:color w:val="C00000"/>
                          <w:sz w:val="20"/>
                          <w:szCs w:val="20"/>
                        </w:rPr>
                        <w:t>ON ONLY</w:t>
                      </w:r>
                      <w:r>
                        <w:rPr>
                          <w:rFonts w:ascii="Arial" w:hAnsi="Arial" w:cs="Arial"/>
                          <w:b/>
                          <w:bCs/>
                          <w:color w:val="C00000"/>
                          <w:sz w:val="20"/>
                          <w:szCs w:val="20"/>
                        </w:rPr>
                        <w:t>:</w:t>
                      </w:r>
                      <w:r w:rsidRPr="00E00D39">
                        <w:rPr>
                          <w:rFonts w:ascii="Arial" w:hAnsi="Arial" w:cs="Arial"/>
                          <w:b/>
                          <w:bCs/>
                          <w:color w:val="C00000"/>
                          <w:sz w:val="20"/>
                          <w:szCs w:val="20"/>
                        </w:rPr>
                        <w:t xml:space="preserve"> </w:t>
                      </w:r>
                    </w:p>
                    <w:p w:rsidRPr="00E00D39" w:rsidR="00E00D39" w:rsidRDefault="00E00D39" w14:paraId="2DF71AAE" w14:textId="39AD01A7">
                      <w:pPr>
                        <w:rPr>
                          <w:rFonts w:ascii="Arial" w:hAnsi="Arial" w:cs="Arial"/>
                          <w:color w:val="C00000"/>
                          <w:sz w:val="20"/>
                          <w:szCs w:val="20"/>
                        </w:rPr>
                      </w:pPr>
                      <w:r w:rsidRPr="00E00D39">
                        <w:rPr>
                          <w:rFonts w:ascii="Arial" w:hAnsi="Arial" w:cs="Arial"/>
                          <w:color w:val="C00000"/>
                          <w:sz w:val="20"/>
                          <w:szCs w:val="20"/>
                        </w:rPr>
                        <w:t>COMMISSIONER’S UPDATE PAPER REVIEWED BY POLICE AND CRIME PANEL: SEPTEMBER 2022</w:t>
                      </w:r>
                    </w:p>
                  </w:txbxContent>
                </v:textbox>
              </v:shape>
            </w:pict>
          </mc:Fallback>
        </mc:AlternateContent>
      </w:r>
    </w:p>
    <w:p w:rsidRPr="000D2035" w:rsidR="004B48FE" w:rsidP="00F85AA9" w:rsidRDefault="004B48FE" w14:paraId="6F4A5152" w14:textId="77777777">
      <w:pPr>
        <w:rPr>
          <w:sz w:val="12"/>
        </w:rPr>
      </w:pPr>
    </w:p>
    <w:p w:rsidR="00136CCB" w:rsidP="00F85AA9" w:rsidRDefault="00136CCB" w14:paraId="111EAC34" w14:textId="77777777">
      <w:pPr>
        <w:rPr>
          <w:rFonts w:ascii="Arial" w:hAnsi="Arial" w:cs="Arial"/>
          <w:b/>
        </w:rPr>
      </w:pPr>
    </w:p>
    <w:p w:rsidR="004B48FE" w:rsidP="00F85AA9" w:rsidRDefault="00FE474B" w14:paraId="60C112A4" w14:textId="77777777">
      <w:pPr>
        <w:rPr>
          <w:rFonts w:ascii="Arial" w:hAnsi="Arial" w:cs="Arial"/>
          <w:b/>
        </w:rPr>
      </w:pPr>
      <w:r>
        <w:rPr>
          <w:rFonts w:ascii="Arial" w:hAnsi="Arial" w:cs="Arial"/>
          <w:b/>
        </w:rPr>
        <w:t>POLICE</w:t>
      </w:r>
      <w:r w:rsidRPr="00875844" w:rsidR="004B48FE">
        <w:rPr>
          <w:rFonts w:ascii="Arial" w:hAnsi="Arial" w:cs="Arial"/>
          <w:b/>
        </w:rPr>
        <w:t xml:space="preserve"> AND CRIME COMMISSIONER’S UPDATE REPORT</w:t>
      </w:r>
    </w:p>
    <w:p w:rsidR="00136CCB" w:rsidP="00F85AA9" w:rsidRDefault="00136CCB" w14:paraId="69F50FEB" w14:textId="77777777">
      <w:pPr>
        <w:rPr>
          <w:rFonts w:ascii="Arial" w:hAnsi="Arial" w:cs="Arial"/>
          <w:b/>
        </w:rPr>
      </w:pPr>
    </w:p>
    <w:p w:rsidRPr="000D2035" w:rsidR="00C6708A" w:rsidP="00F85AA9" w:rsidRDefault="00C6708A" w14:paraId="79708B40" w14:textId="77777777">
      <w:pPr>
        <w:rPr>
          <w:rFonts w:ascii="Arial" w:hAnsi="Arial" w:cs="Arial"/>
          <w:b/>
          <w:sz w:val="12"/>
        </w:rPr>
      </w:pPr>
    </w:p>
    <w:p w:rsidRPr="00875844" w:rsidR="004B48FE" w:rsidP="001C013A" w:rsidRDefault="004B48FE" w14:paraId="6D9B1121" w14:textId="77777777">
      <w:pPr>
        <w:pStyle w:val="Heading1"/>
      </w:pPr>
      <w:r w:rsidRPr="00875844">
        <w:t>PURPOSE OF THE REPORT</w:t>
      </w:r>
    </w:p>
    <w:p w:rsidR="00D6657B" w:rsidP="00EF67E1" w:rsidRDefault="004769C1" w14:paraId="70ED1AFE" w14:textId="3BAC3B98">
      <w:pPr>
        <w:pStyle w:val="Heading2"/>
      </w:pPr>
      <w:r>
        <w:t>This</w:t>
      </w:r>
      <w:r w:rsidR="004058C8">
        <w:t xml:space="preserve"> </w:t>
      </w:r>
      <w:r w:rsidRPr="0089651A" w:rsidR="004B48FE">
        <w:t>report pr</w:t>
      </w:r>
      <w:r w:rsidR="004058C8">
        <w:t>ovide</w:t>
      </w:r>
      <w:r w:rsidR="00D17F9C">
        <w:t>s</w:t>
      </w:r>
      <w:r w:rsidRPr="0089651A" w:rsidR="004B48FE">
        <w:t xml:space="preserve"> the </w:t>
      </w:r>
      <w:r w:rsidR="00AD35C1">
        <w:t>Police and Crime Panel</w:t>
      </w:r>
      <w:r w:rsidRPr="0089651A" w:rsidR="004B48FE">
        <w:t xml:space="preserve"> with </w:t>
      </w:r>
      <w:r w:rsidRPr="0089651A" w:rsidR="00DD0661">
        <w:t>a</w:t>
      </w:r>
      <w:r w:rsidR="008F15C2">
        <w:t xml:space="preserve">n </w:t>
      </w:r>
      <w:r w:rsidR="004058C8">
        <w:t xml:space="preserve">overview of </w:t>
      </w:r>
      <w:r w:rsidR="00017B6D">
        <w:t>the activities undertaken by the Police and Crime Commissioner and her office since June 2022 in undertaking their statutory duties</w:t>
      </w:r>
      <w:r w:rsidRPr="0089651A" w:rsidR="00017B6D">
        <w:rPr>
          <w:rStyle w:val="FootnoteReference"/>
          <w:rFonts w:eastAsia="Calibri"/>
        </w:rPr>
        <w:footnoteReference w:id="1"/>
      </w:r>
      <w:r w:rsidR="00017B6D">
        <w:t xml:space="preserve"> and delivering against the ambitions of the 2021 to 2025 Police and Crime Plan. </w:t>
      </w:r>
      <w:r w:rsidR="004058C8">
        <w:t xml:space="preserve"> </w:t>
      </w:r>
    </w:p>
    <w:p w:rsidR="00AD35C1" w:rsidP="00EF67E1" w:rsidRDefault="007556B4" w14:paraId="533173CA" w14:textId="77777777">
      <w:pPr>
        <w:pStyle w:val="Heading2"/>
        <w:numPr>
          <w:ilvl w:val="0"/>
          <w:numId w:val="0"/>
        </w:numPr>
        <w:ind w:left="860"/>
      </w:pPr>
      <w:r w:rsidRPr="0089651A">
        <w:t xml:space="preserve"> </w:t>
      </w:r>
    </w:p>
    <w:p w:rsidR="007846B5" w:rsidP="00EF67E1" w:rsidRDefault="003C313D" w14:paraId="2B33ED6B" w14:textId="7B2842AA">
      <w:pPr>
        <w:pStyle w:val="Heading2"/>
      </w:pPr>
      <w:r>
        <w:t xml:space="preserve">Supplementary papers include </w:t>
      </w:r>
      <w:r w:rsidR="00017B6D">
        <w:t xml:space="preserve">a summary of delivery against the Commissioner’s 2022/23 Police and Crime Delivery Plan (Appendix A), revenue (Appendix </w:t>
      </w:r>
      <w:r w:rsidR="002E7A30">
        <w:t>B</w:t>
      </w:r>
      <w:r w:rsidR="00017B6D">
        <w:t xml:space="preserve">) and capital (Appendix </w:t>
      </w:r>
      <w:r w:rsidR="002E7A30">
        <w:t>C</w:t>
      </w:r>
      <w:r w:rsidR="00017B6D">
        <w:t>) financial reports for quarter 1 2022/23</w:t>
      </w:r>
      <w:r w:rsidR="002E7A30">
        <w:t xml:space="preserve"> and </w:t>
      </w:r>
      <w:r w:rsidRPr="004058C8" w:rsidR="002E7A30">
        <w:t>a summary of key OPCC and force decisions made over the la</w:t>
      </w:r>
      <w:r w:rsidR="002E7A30">
        <w:t>test planning period (Appendix D</w:t>
      </w:r>
      <w:r w:rsidRPr="004058C8" w:rsidR="002E7A30">
        <w:t>)</w:t>
      </w:r>
      <w:r w:rsidR="002E7A30">
        <w:t>.</w:t>
      </w:r>
    </w:p>
    <w:p w:rsidRPr="004058C8" w:rsidR="00C6708A" w:rsidP="00E76751" w:rsidRDefault="00C6708A" w14:paraId="0227DDF8" w14:textId="77777777">
      <w:pPr>
        <w:ind w:left="567" w:hanging="576"/>
        <w:rPr>
          <w:sz w:val="32"/>
        </w:rPr>
      </w:pPr>
    </w:p>
    <w:p w:rsidRPr="00875844" w:rsidR="004B48FE" w:rsidP="001C013A" w:rsidRDefault="004B48FE" w14:paraId="4E7B1A21" w14:textId="77777777">
      <w:pPr>
        <w:pStyle w:val="Heading1"/>
        <w:pBdr>
          <w:bottom w:val="single" w:color="auto" w:sz="4" w:space="0"/>
        </w:pBdr>
      </w:pPr>
      <w:r w:rsidRPr="00875844">
        <w:t>RECOMMENDATIONS</w:t>
      </w:r>
    </w:p>
    <w:p w:rsidR="00D6657B" w:rsidP="00EF67E1" w:rsidRDefault="00AD35C1" w14:paraId="63A6562E" w14:textId="77777777">
      <w:pPr>
        <w:pStyle w:val="Heading2"/>
      </w:pPr>
      <w:r>
        <w:t>The Police and Crime Panel is</w:t>
      </w:r>
      <w:r w:rsidRPr="0089651A" w:rsidR="00DD0661">
        <w:t xml:space="preserve"> invited</w:t>
      </w:r>
      <w:r w:rsidR="00D66654">
        <w:t xml:space="preserve"> to</w:t>
      </w:r>
      <w:r w:rsidRPr="0089651A" w:rsidR="00DD0661">
        <w:t xml:space="preserve"> </w:t>
      </w:r>
      <w:r w:rsidRPr="0089651A" w:rsidR="00D268A2">
        <w:t xml:space="preserve">scrutinise </w:t>
      </w:r>
      <w:r w:rsidRPr="0089651A" w:rsidR="004B48FE">
        <w:t>the con</w:t>
      </w:r>
      <w:r w:rsidR="004058C8">
        <w:t>tents of the</w:t>
      </w:r>
      <w:r w:rsidRPr="0089651A" w:rsidR="00717A49">
        <w:t>s</w:t>
      </w:r>
      <w:r w:rsidR="004058C8">
        <w:t>e</w:t>
      </w:r>
      <w:r w:rsidRPr="0089651A" w:rsidR="00F108DC">
        <w:t xml:space="preserve"> </w:t>
      </w:r>
      <w:r w:rsidR="00515079">
        <w:t>report</w:t>
      </w:r>
      <w:r w:rsidR="004058C8">
        <w:t>s and briefings</w:t>
      </w:r>
      <w:r w:rsidR="00515079">
        <w:t xml:space="preserve"> </w:t>
      </w:r>
      <w:r w:rsidR="00254CDD">
        <w:t>and</w:t>
      </w:r>
      <w:r w:rsidRPr="0089651A" w:rsidR="00F108DC">
        <w:t xml:space="preserve"> </w:t>
      </w:r>
      <w:r w:rsidRPr="0089651A" w:rsidR="00DD0661">
        <w:t>seek assurance</w:t>
      </w:r>
      <w:r w:rsidRPr="0089651A" w:rsidR="00F108DC">
        <w:t xml:space="preserve"> </w:t>
      </w:r>
      <w:r w:rsidRPr="0089651A" w:rsidR="00935EA5">
        <w:t xml:space="preserve">on any </w:t>
      </w:r>
      <w:r w:rsidRPr="0089651A" w:rsidR="00D268A2">
        <w:t>specific areas of concern</w:t>
      </w:r>
      <w:r w:rsidR="000D2035">
        <w:t xml:space="preserve">. The Panel is also invited to </w:t>
      </w:r>
      <w:r w:rsidRPr="0089651A" w:rsidR="00AD3E8C">
        <w:t xml:space="preserve">request further information where </w:t>
      </w:r>
      <w:r w:rsidR="00AD3E8C">
        <w:t>required</w:t>
      </w:r>
      <w:r w:rsidRPr="0089651A" w:rsidR="00AD3E8C">
        <w:t xml:space="preserve"> and make </w:t>
      </w:r>
      <w:r w:rsidR="000D2035">
        <w:t xml:space="preserve">relevant observations and </w:t>
      </w:r>
      <w:r w:rsidRPr="0089651A" w:rsidR="00AD3E8C">
        <w:t>recom</w:t>
      </w:r>
      <w:r w:rsidR="00AD3E8C">
        <w:t>mendations</w:t>
      </w:r>
      <w:r w:rsidRPr="0089651A" w:rsidR="00AD3E8C">
        <w:t xml:space="preserve"> within the scope of their role</w:t>
      </w:r>
      <w:r w:rsidRPr="0089651A" w:rsidR="00AD3E8C">
        <w:rPr>
          <w:rStyle w:val="FootnoteReference"/>
          <w:rFonts w:eastAsia="Calibri"/>
        </w:rPr>
        <w:footnoteReference w:id="2"/>
      </w:r>
      <w:r w:rsidRPr="0089651A" w:rsidR="00AD3E8C">
        <w:t xml:space="preserve">.  </w:t>
      </w:r>
    </w:p>
    <w:p w:rsidRPr="00D6657B" w:rsidR="00D6657B" w:rsidP="00D6657B" w:rsidRDefault="00D6657B" w14:paraId="7F450CA8" w14:textId="77777777"/>
    <w:p w:rsidR="00DC64E5" w:rsidP="00EF67E1" w:rsidRDefault="002D3CB3" w14:paraId="17038318" w14:textId="274E2E50">
      <w:pPr>
        <w:pStyle w:val="Heading2"/>
      </w:pPr>
      <w:r w:rsidRPr="0089651A">
        <w:t>The Police and Crime Panel has a statutory duty</w:t>
      </w:r>
      <w:r w:rsidR="008F15C2">
        <w:rPr>
          <w:rStyle w:val="FootnoteReference"/>
          <w:rFonts w:eastAsia="Calibri"/>
        </w:rPr>
        <w:footnoteReference w:id="3"/>
      </w:r>
      <w:r w:rsidRPr="0089651A">
        <w:t xml:space="preserve"> </w:t>
      </w:r>
      <w:r w:rsidR="008F15C2">
        <w:t xml:space="preserve">to </w:t>
      </w:r>
      <w:r w:rsidR="00017B6D">
        <w:t xml:space="preserve">undertake </w:t>
      </w:r>
      <w:r w:rsidR="00DC4663">
        <w:t>scrutin</w:t>
      </w:r>
      <w:r w:rsidR="00017B6D">
        <w:t>y</w:t>
      </w:r>
      <w:r w:rsidR="008F15C2">
        <w:t xml:space="preserve"> </w:t>
      </w:r>
      <w:r w:rsidR="00F003F2">
        <w:t>of th</w:t>
      </w:r>
      <w:r w:rsidR="000D2035">
        <w:t>e Commissioner in fulfilling her</w:t>
      </w:r>
      <w:r w:rsidR="00F003F2">
        <w:t xml:space="preserve"> statutory duties</w:t>
      </w:r>
      <w:r w:rsidRPr="0089651A" w:rsidR="00F003F2">
        <w:t xml:space="preserve"> (Section 14 of the Policing Protocol 2011).</w:t>
      </w:r>
      <w:r w:rsidR="00F003F2">
        <w:t xml:space="preserve">  </w:t>
      </w:r>
      <w:r w:rsidR="004058C8">
        <w:t>These</w:t>
      </w:r>
      <w:r w:rsidRPr="0089651A">
        <w:t xml:space="preserve"> report</w:t>
      </w:r>
      <w:r w:rsidR="004058C8">
        <w:t>s</w:t>
      </w:r>
      <w:r w:rsidRPr="0089651A">
        <w:t xml:space="preserve"> </w:t>
      </w:r>
      <w:r w:rsidR="004058C8">
        <w:t xml:space="preserve">are </w:t>
      </w:r>
      <w:r w:rsidRPr="0089651A">
        <w:t xml:space="preserve">designed to assist the </w:t>
      </w:r>
      <w:r w:rsidR="00DC4663">
        <w:t xml:space="preserve">Police and Crime Panel in </w:t>
      </w:r>
      <w:r w:rsidRPr="0089651A" w:rsidR="007556B4">
        <w:t xml:space="preserve">fulfilling these </w:t>
      </w:r>
      <w:r w:rsidR="009A57BA">
        <w:t>responsibilities</w:t>
      </w:r>
      <w:r w:rsidRPr="0089651A">
        <w:t>.</w:t>
      </w:r>
    </w:p>
    <w:p w:rsidR="00136CCB" w:rsidP="00136CCB" w:rsidRDefault="00136CCB" w14:paraId="7CC8DF25" w14:textId="77777777"/>
    <w:p w:rsidR="00D6657B" w:rsidP="00136CCB" w:rsidRDefault="00D6657B" w14:paraId="41258DD2" w14:textId="77777777"/>
    <w:p w:rsidRPr="00136CCB" w:rsidR="00D6657B" w:rsidP="00136CCB" w:rsidRDefault="00D6657B" w14:paraId="58BE8309" w14:textId="77777777"/>
    <w:p w:rsidRPr="004953A6" w:rsidR="00FB0126" w:rsidP="00FB0126" w:rsidRDefault="000D2035" w14:paraId="1FB5D0A1" w14:textId="5869978A">
      <w:pPr>
        <w:pStyle w:val="Heading1"/>
      </w:pPr>
      <w:r>
        <w:lastRenderedPageBreak/>
        <w:t xml:space="preserve"> </w:t>
      </w:r>
      <w:r>
        <w:tab/>
        <w:t xml:space="preserve">  </w:t>
      </w:r>
      <w:r w:rsidR="00143DD8">
        <w:t>Police and Crime Delivery Plan 2022/23</w:t>
      </w:r>
    </w:p>
    <w:p w:rsidR="00143DD8" w:rsidP="00EF67E1" w:rsidRDefault="00143DD8" w14:paraId="2327EFCB" w14:textId="78F05868">
      <w:pPr>
        <w:pStyle w:val="Heading2"/>
      </w:pPr>
      <w:r>
        <w:t xml:space="preserve">The Commissioner </w:t>
      </w:r>
      <w:r w:rsidR="00BE3ABD">
        <w:t xml:space="preserve">has </w:t>
      </w:r>
      <w:r>
        <w:t xml:space="preserve">set her annual </w:t>
      </w:r>
      <w:r w:rsidR="00EF67E1">
        <w:t>delivery</w:t>
      </w:r>
      <w:r>
        <w:t xml:space="preserve"> programme </w:t>
      </w:r>
      <w:r w:rsidR="00EF67E1">
        <w:t>outlining specific ac</w:t>
      </w:r>
      <w:r>
        <w:t xml:space="preserve">tions and objectives </w:t>
      </w:r>
      <w:r w:rsidR="00EF67E1">
        <w:t xml:space="preserve">to </w:t>
      </w:r>
      <w:r>
        <w:t xml:space="preserve">underpin the Make Notts Safe Plan for 2022/23.  The delivery plan, shown at Appendix A includes both ongoing projects initiated in 2021/22 and new programmes of activity for 2022/23.  The OPCC, police and partner agencies are already making significant progress in delivering </w:t>
      </w:r>
      <w:r w:rsidR="00BE3ABD">
        <w:t>against the 2</w:t>
      </w:r>
      <w:r>
        <w:t xml:space="preserve">022/23 </w:t>
      </w:r>
      <w:r w:rsidR="00BE3ABD">
        <w:t>p</w:t>
      </w:r>
      <w:r>
        <w:t>lan, as outlined below.</w:t>
      </w:r>
    </w:p>
    <w:p w:rsidRPr="00EF67E1" w:rsidR="00143DD8" w:rsidP="00EF67E1" w:rsidRDefault="00143DD8" w14:paraId="4C93A7EA" w14:textId="3E635A0F">
      <w:pPr>
        <w:pStyle w:val="Heading2"/>
        <w:numPr>
          <w:ilvl w:val="0"/>
          <w:numId w:val="0"/>
        </w:numPr>
        <w:ind w:left="284"/>
      </w:pPr>
    </w:p>
    <w:p w:rsidRPr="00143DD8" w:rsidR="00143DD8" w:rsidP="00EF67E1" w:rsidRDefault="00143DD8" w14:paraId="5422D0A6" w14:textId="1E660371">
      <w:pPr>
        <w:ind w:left="860" w:firstLine="142"/>
        <w:rPr>
          <w:rFonts w:ascii="Arial" w:hAnsi="Arial" w:cs="Arial"/>
          <w:b/>
          <w:bCs/>
        </w:rPr>
      </w:pPr>
      <w:r>
        <w:rPr>
          <w:rFonts w:ascii="Arial" w:hAnsi="Arial" w:cs="Arial"/>
          <w:b/>
          <w:bCs/>
        </w:rPr>
        <w:t>Making our streets, villages, towns and city safer</w:t>
      </w:r>
    </w:p>
    <w:p w:rsidRPr="00143DD8" w:rsidR="00143DD8" w:rsidP="00143DD8" w:rsidRDefault="00143DD8" w14:paraId="05FA4B97" w14:textId="77777777"/>
    <w:p w:rsidR="002E7A30" w:rsidP="00EF67E1" w:rsidRDefault="002E7A30" w14:paraId="36EC5EB5" w14:textId="0043331E">
      <w:pPr>
        <w:pStyle w:val="Heading2"/>
      </w:pPr>
      <w:r>
        <w:t xml:space="preserve">In July 2022, the Home Office awarded the Commissioner a total of £3m additional funding as part of the round 4 Safer Streets Programme.  This follows four submissions made in May 2022, of which all were successful.  The funding will be used to tackle neighbourhood crime and ASB, improve feelings of safety in public places and tackle Violence Against Women and Girls in public places. </w:t>
      </w:r>
    </w:p>
    <w:p w:rsidR="002E7A30" w:rsidP="00EF67E1" w:rsidRDefault="002E7A30" w14:paraId="5ABABA5C" w14:textId="77777777">
      <w:pPr>
        <w:pStyle w:val="Heading2"/>
        <w:numPr>
          <w:ilvl w:val="0"/>
          <w:numId w:val="0"/>
        </w:numPr>
        <w:ind w:left="860"/>
      </w:pPr>
    </w:p>
    <w:p w:rsidR="002E7A30" w:rsidP="00EF67E1" w:rsidRDefault="002E7A30" w14:paraId="24FA048C" w14:textId="66B8CB62">
      <w:pPr>
        <w:pStyle w:val="Heading2"/>
      </w:pPr>
      <w:r>
        <w:t xml:space="preserve">The Commissioner was keen to ensure that every local authority within the force area </w:t>
      </w:r>
      <w:r w:rsidR="00C8543F">
        <w:t xml:space="preserve">received a share of the Safer Streets funding which led to </w:t>
      </w:r>
      <w:r>
        <w:t xml:space="preserve">four very detailed partnership bid submissions </w:t>
      </w:r>
      <w:r w:rsidR="00C8543F">
        <w:t>being made b</w:t>
      </w:r>
      <w:r>
        <w:t xml:space="preserve">y the </w:t>
      </w:r>
      <w:r w:rsidR="00C8543F">
        <w:t xml:space="preserve">OPCC to </w:t>
      </w:r>
      <w:r>
        <w:t xml:space="preserve">ensure that every </w:t>
      </w:r>
      <w:r w:rsidR="00C8543F">
        <w:t>‘</w:t>
      </w:r>
      <w:r>
        <w:t>hot spot</w:t>
      </w:r>
      <w:r w:rsidR="00C8543F">
        <w:t>’</w:t>
      </w:r>
      <w:r>
        <w:t xml:space="preserve"> which best met the Home Office funding criteria w</w:t>
      </w:r>
      <w:r w:rsidR="00C8543F">
        <w:t>as</w:t>
      </w:r>
      <w:r>
        <w:t xml:space="preserve"> targeted. The following lower super output areas (LSOAs) were selected:</w:t>
      </w:r>
    </w:p>
    <w:p w:rsidR="00C8543F" w:rsidP="00C8543F" w:rsidRDefault="00C8543F" w14:paraId="705E5560" w14:textId="6DFE383C"/>
    <w:tbl>
      <w:tblPr>
        <w:tblW w:w="8500" w:type="dxa"/>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55"/>
        <w:gridCol w:w="5245"/>
      </w:tblGrid>
      <w:tr w:rsidRPr="00C8543F" w:rsidR="00C8543F" w:rsidTr="00C8543F" w14:paraId="1BC10A0A" w14:textId="77777777">
        <w:trPr>
          <w:trHeight w:val="403"/>
        </w:trPr>
        <w:tc>
          <w:tcPr>
            <w:tcW w:w="3255" w:type="dxa"/>
            <w:shd w:val="clear" w:color="auto" w:fill="DAEEF3" w:themeFill="accent5" w:themeFillTint="33"/>
            <w:vAlign w:val="center"/>
            <w:hideMark/>
          </w:tcPr>
          <w:p w:rsidRPr="00C8543F" w:rsidR="00C8543F" w:rsidP="001E6904" w:rsidRDefault="00C8543F" w14:paraId="2C8A5044" w14:textId="4F1C46A8">
            <w:pPr>
              <w:jc w:val="center"/>
              <w:rPr>
                <w:rFonts w:ascii="Arial" w:hAnsi="Arial" w:cs="Arial"/>
                <w:b/>
                <w:bCs/>
                <w:color w:val="000000"/>
                <w:sz w:val="22"/>
                <w:szCs w:val="22"/>
                <w:lang w:eastAsia="en-GB"/>
              </w:rPr>
            </w:pPr>
            <w:r>
              <w:rPr>
                <w:rFonts w:ascii="Arial" w:hAnsi="Arial" w:cs="Arial"/>
                <w:b/>
                <w:bCs/>
                <w:color w:val="000000"/>
                <w:sz w:val="22"/>
                <w:szCs w:val="22"/>
                <w:lang w:eastAsia="en-GB"/>
              </w:rPr>
              <w:t>Local Authority</w:t>
            </w:r>
          </w:p>
        </w:tc>
        <w:tc>
          <w:tcPr>
            <w:tcW w:w="5245" w:type="dxa"/>
            <w:shd w:val="clear" w:color="auto" w:fill="DAEEF3" w:themeFill="accent5" w:themeFillTint="33"/>
            <w:vAlign w:val="center"/>
            <w:hideMark/>
          </w:tcPr>
          <w:p w:rsidRPr="00C8543F" w:rsidR="00C8543F" w:rsidP="001E6904" w:rsidRDefault="00C8543F" w14:paraId="51360D81" w14:textId="29D6F839">
            <w:pPr>
              <w:jc w:val="center"/>
              <w:rPr>
                <w:rFonts w:ascii="Arial" w:hAnsi="Arial" w:cs="Arial"/>
                <w:b/>
                <w:bCs/>
                <w:color w:val="000000"/>
                <w:sz w:val="22"/>
                <w:szCs w:val="22"/>
                <w:lang w:eastAsia="en-GB"/>
              </w:rPr>
            </w:pPr>
            <w:r w:rsidRPr="00C8543F">
              <w:rPr>
                <w:rFonts w:ascii="Arial" w:hAnsi="Arial" w:cs="Arial"/>
                <w:b/>
                <w:bCs/>
                <w:color w:val="000000"/>
                <w:sz w:val="22"/>
                <w:szCs w:val="22"/>
                <w:lang w:eastAsia="en-GB"/>
              </w:rPr>
              <w:t>Ward Name (LSOA)</w:t>
            </w:r>
          </w:p>
        </w:tc>
      </w:tr>
      <w:tr w:rsidRPr="00C8543F" w:rsidR="00C8543F" w:rsidTr="00C8543F" w14:paraId="3969B730" w14:textId="77777777">
        <w:trPr>
          <w:trHeight w:val="317"/>
        </w:trPr>
        <w:tc>
          <w:tcPr>
            <w:tcW w:w="3255" w:type="dxa"/>
            <w:shd w:val="clear" w:color="auto" w:fill="auto"/>
            <w:noWrap/>
            <w:vAlign w:val="bottom"/>
            <w:hideMark/>
          </w:tcPr>
          <w:p w:rsidRPr="00C8543F" w:rsidR="00C8543F" w:rsidP="00C8543F" w:rsidRDefault="00C8543F" w14:paraId="4FBB84F9" w14:textId="77777777">
            <w:pPr>
              <w:spacing w:line="276" w:lineRule="auto"/>
              <w:jc w:val="center"/>
              <w:rPr>
                <w:rFonts w:ascii="Arial" w:hAnsi="Arial" w:cs="Arial"/>
                <w:color w:val="000000"/>
                <w:sz w:val="22"/>
                <w:szCs w:val="22"/>
                <w:lang w:eastAsia="en-GB"/>
              </w:rPr>
            </w:pPr>
            <w:r w:rsidRPr="00C8543F">
              <w:rPr>
                <w:rFonts w:ascii="Arial" w:hAnsi="Arial" w:cs="Arial"/>
                <w:color w:val="000000"/>
                <w:sz w:val="22"/>
                <w:szCs w:val="22"/>
                <w:lang w:eastAsia="en-GB"/>
              </w:rPr>
              <w:t>Ashfield</w:t>
            </w:r>
          </w:p>
        </w:tc>
        <w:tc>
          <w:tcPr>
            <w:tcW w:w="5245" w:type="dxa"/>
            <w:shd w:val="clear" w:color="auto" w:fill="auto"/>
            <w:noWrap/>
            <w:vAlign w:val="bottom"/>
            <w:hideMark/>
          </w:tcPr>
          <w:p w:rsidRPr="00C8543F" w:rsidR="00C8543F" w:rsidP="00C8543F" w:rsidRDefault="00C8543F" w14:paraId="67E921F7" w14:textId="575E9070">
            <w:pPr>
              <w:spacing w:line="276" w:lineRule="auto"/>
              <w:ind w:left="172"/>
              <w:rPr>
                <w:rFonts w:ascii="Arial" w:hAnsi="Arial" w:cs="Arial"/>
                <w:color w:val="000000"/>
                <w:sz w:val="22"/>
                <w:szCs w:val="22"/>
                <w:lang w:eastAsia="en-GB"/>
              </w:rPr>
            </w:pPr>
            <w:r w:rsidRPr="00C8543F">
              <w:rPr>
                <w:rFonts w:ascii="Arial" w:hAnsi="Arial" w:cs="Arial"/>
                <w:color w:val="000000"/>
                <w:sz w:val="22"/>
                <w:szCs w:val="22"/>
                <w:lang w:eastAsia="en-GB"/>
              </w:rPr>
              <w:t>Kirkby in Ashfield (E01027951, E01027952)</w:t>
            </w:r>
          </w:p>
        </w:tc>
      </w:tr>
      <w:tr w:rsidRPr="00C8543F" w:rsidR="00C8543F" w:rsidTr="00C8543F" w14:paraId="6C3BF2F8" w14:textId="77777777">
        <w:trPr>
          <w:trHeight w:val="317"/>
        </w:trPr>
        <w:tc>
          <w:tcPr>
            <w:tcW w:w="3255" w:type="dxa"/>
            <w:shd w:val="clear" w:color="auto" w:fill="auto"/>
            <w:noWrap/>
            <w:vAlign w:val="bottom"/>
            <w:hideMark/>
          </w:tcPr>
          <w:p w:rsidRPr="00C8543F" w:rsidR="00C8543F" w:rsidP="00C8543F" w:rsidRDefault="00C8543F" w14:paraId="1A6EE364" w14:textId="77777777">
            <w:pPr>
              <w:spacing w:line="276" w:lineRule="auto"/>
              <w:jc w:val="center"/>
              <w:rPr>
                <w:rFonts w:ascii="Arial" w:hAnsi="Arial" w:cs="Arial"/>
                <w:color w:val="000000"/>
                <w:sz w:val="22"/>
                <w:szCs w:val="22"/>
                <w:lang w:eastAsia="en-GB"/>
              </w:rPr>
            </w:pPr>
            <w:r w:rsidRPr="00C8543F">
              <w:rPr>
                <w:rFonts w:ascii="Arial" w:hAnsi="Arial" w:cs="Arial"/>
                <w:color w:val="000000"/>
                <w:sz w:val="22"/>
                <w:szCs w:val="22"/>
                <w:lang w:eastAsia="en-GB"/>
              </w:rPr>
              <w:t>Mansfield</w:t>
            </w:r>
          </w:p>
        </w:tc>
        <w:tc>
          <w:tcPr>
            <w:tcW w:w="5245" w:type="dxa"/>
            <w:shd w:val="clear" w:color="auto" w:fill="auto"/>
            <w:noWrap/>
            <w:vAlign w:val="bottom"/>
            <w:hideMark/>
          </w:tcPr>
          <w:p w:rsidRPr="00C8543F" w:rsidR="00C8543F" w:rsidP="00C8543F" w:rsidRDefault="00C8543F" w14:paraId="2B163F3B" w14:textId="3996ACB2">
            <w:pPr>
              <w:spacing w:line="276" w:lineRule="auto"/>
              <w:ind w:left="172"/>
              <w:rPr>
                <w:rFonts w:ascii="Arial" w:hAnsi="Arial" w:cs="Arial"/>
                <w:color w:val="000000"/>
                <w:sz w:val="22"/>
                <w:szCs w:val="22"/>
                <w:lang w:eastAsia="en-GB"/>
              </w:rPr>
            </w:pPr>
            <w:proofErr w:type="spellStart"/>
            <w:r w:rsidRPr="00C8543F">
              <w:rPr>
                <w:rFonts w:ascii="Arial" w:hAnsi="Arial" w:cs="Arial"/>
                <w:color w:val="000000"/>
                <w:sz w:val="22"/>
                <w:szCs w:val="22"/>
                <w:lang w:eastAsia="en-GB"/>
              </w:rPr>
              <w:t>Warsop</w:t>
            </w:r>
            <w:proofErr w:type="spellEnd"/>
            <w:r w:rsidRPr="00C8543F">
              <w:rPr>
                <w:rFonts w:ascii="Arial" w:hAnsi="Arial" w:cs="Arial"/>
                <w:color w:val="000000"/>
                <w:sz w:val="22"/>
                <w:szCs w:val="22"/>
                <w:lang w:eastAsia="en-GB"/>
              </w:rPr>
              <w:t xml:space="preserve"> – Meden (E01028223)</w:t>
            </w:r>
          </w:p>
        </w:tc>
      </w:tr>
      <w:tr w:rsidRPr="00C8543F" w:rsidR="00C8543F" w:rsidTr="00C8543F" w14:paraId="3A49C3A4" w14:textId="77777777">
        <w:trPr>
          <w:trHeight w:val="317"/>
        </w:trPr>
        <w:tc>
          <w:tcPr>
            <w:tcW w:w="3255" w:type="dxa"/>
            <w:shd w:val="clear" w:color="auto" w:fill="auto"/>
            <w:noWrap/>
            <w:vAlign w:val="bottom"/>
            <w:hideMark/>
          </w:tcPr>
          <w:p w:rsidRPr="00C8543F" w:rsidR="00C8543F" w:rsidP="00C8543F" w:rsidRDefault="00C8543F" w14:paraId="38992152" w14:textId="77777777">
            <w:pPr>
              <w:spacing w:line="276" w:lineRule="auto"/>
              <w:jc w:val="center"/>
              <w:rPr>
                <w:rFonts w:ascii="Arial" w:hAnsi="Arial" w:cs="Arial"/>
                <w:color w:val="000000"/>
                <w:sz w:val="22"/>
                <w:szCs w:val="22"/>
                <w:lang w:eastAsia="en-GB"/>
              </w:rPr>
            </w:pPr>
            <w:r w:rsidRPr="00C8543F">
              <w:rPr>
                <w:rFonts w:ascii="Arial" w:hAnsi="Arial" w:cs="Arial"/>
                <w:color w:val="000000"/>
                <w:sz w:val="22"/>
                <w:szCs w:val="22"/>
                <w:lang w:eastAsia="en-GB"/>
              </w:rPr>
              <w:t>Mansfield</w:t>
            </w:r>
          </w:p>
        </w:tc>
        <w:tc>
          <w:tcPr>
            <w:tcW w:w="5245" w:type="dxa"/>
            <w:shd w:val="clear" w:color="auto" w:fill="auto"/>
            <w:noWrap/>
            <w:vAlign w:val="bottom"/>
            <w:hideMark/>
          </w:tcPr>
          <w:p w:rsidRPr="00C8543F" w:rsidR="00C8543F" w:rsidP="00C8543F" w:rsidRDefault="00C8543F" w14:paraId="65A01CF4" w14:textId="203B4E6F">
            <w:pPr>
              <w:spacing w:line="276" w:lineRule="auto"/>
              <w:ind w:left="172"/>
              <w:rPr>
                <w:rFonts w:ascii="Arial" w:hAnsi="Arial" w:cs="Arial"/>
                <w:color w:val="000000"/>
                <w:sz w:val="22"/>
                <w:szCs w:val="22"/>
                <w:lang w:eastAsia="en-GB"/>
              </w:rPr>
            </w:pPr>
            <w:proofErr w:type="spellStart"/>
            <w:r w:rsidRPr="00C8543F">
              <w:rPr>
                <w:rFonts w:ascii="Arial" w:hAnsi="Arial" w:cs="Arial"/>
                <w:color w:val="000000"/>
                <w:sz w:val="22"/>
                <w:szCs w:val="22"/>
                <w:lang w:eastAsia="en-GB"/>
              </w:rPr>
              <w:t>Warsop</w:t>
            </w:r>
            <w:proofErr w:type="spellEnd"/>
            <w:r w:rsidRPr="00C8543F">
              <w:rPr>
                <w:rFonts w:ascii="Arial" w:hAnsi="Arial" w:cs="Arial"/>
                <w:color w:val="000000"/>
                <w:sz w:val="22"/>
                <w:szCs w:val="22"/>
                <w:lang w:eastAsia="en-GB"/>
              </w:rPr>
              <w:t xml:space="preserve"> - Market </w:t>
            </w:r>
            <w:proofErr w:type="spellStart"/>
            <w:r w:rsidRPr="00C8543F">
              <w:rPr>
                <w:rFonts w:ascii="Arial" w:hAnsi="Arial" w:cs="Arial"/>
                <w:color w:val="000000"/>
                <w:sz w:val="22"/>
                <w:szCs w:val="22"/>
                <w:lang w:eastAsia="en-GB"/>
              </w:rPr>
              <w:t>Warsop</w:t>
            </w:r>
            <w:proofErr w:type="spellEnd"/>
            <w:r w:rsidRPr="00C8543F">
              <w:rPr>
                <w:rFonts w:ascii="Arial" w:hAnsi="Arial" w:cs="Arial"/>
                <w:color w:val="000000"/>
                <w:sz w:val="22"/>
                <w:szCs w:val="22"/>
                <w:lang w:eastAsia="en-GB"/>
              </w:rPr>
              <w:t xml:space="preserve"> (E01028226)</w:t>
            </w:r>
          </w:p>
        </w:tc>
      </w:tr>
      <w:tr w:rsidRPr="00C8543F" w:rsidR="00C8543F" w:rsidTr="00C8543F" w14:paraId="55A47061" w14:textId="77777777">
        <w:trPr>
          <w:trHeight w:val="317"/>
        </w:trPr>
        <w:tc>
          <w:tcPr>
            <w:tcW w:w="3255" w:type="dxa"/>
            <w:shd w:val="clear" w:color="auto" w:fill="auto"/>
            <w:noWrap/>
            <w:vAlign w:val="bottom"/>
            <w:hideMark/>
          </w:tcPr>
          <w:p w:rsidRPr="00C8543F" w:rsidR="00C8543F" w:rsidP="00C8543F" w:rsidRDefault="00C8543F" w14:paraId="3D06800F" w14:textId="77777777">
            <w:pPr>
              <w:spacing w:line="276" w:lineRule="auto"/>
              <w:jc w:val="center"/>
              <w:rPr>
                <w:rFonts w:ascii="Arial" w:hAnsi="Arial" w:cs="Arial"/>
                <w:color w:val="000000"/>
                <w:sz w:val="22"/>
                <w:szCs w:val="22"/>
                <w:lang w:eastAsia="en-GB"/>
              </w:rPr>
            </w:pPr>
            <w:r w:rsidRPr="00C8543F">
              <w:rPr>
                <w:rFonts w:ascii="Arial" w:hAnsi="Arial" w:cs="Arial"/>
                <w:color w:val="000000"/>
                <w:sz w:val="22"/>
                <w:szCs w:val="22"/>
                <w:lang w:eastAsia="en-GB"/>
              </w:rPr>
              <w:t>Mansfield</w:t>
            </w:r>
          </w:p>
        </w:tc>
        <w:tc>
          <w:tcPr>
            <w:tcW w:w="5245" w:type="dxa"/>
            <w:shd w:val="clear" w:color="auto" w:fill="auto"/>
            <w:noWrap/>
            <w:vAlign w:val="bottom"/>
            <w:hideMark/>
          </w:tcPr>
          <w:p w:rsidRPr="00C8543F" w:rsidR="00C8543F" w:rsidP="00C8543F" w:rsidRDefault="00C8543F" w14:paraId="3D6B97A4" w14:textId="29D7E18B">
            <w:pPr>
              <w:spacing w:line="276" w:lineRule="auto"/>
              <w:ind w:left="172"/>
              <w:rPr>
                <w:rFonts w:ascii="Arial" w:hAnsi="Arial" w:cs="Arial"/>
                <w:color w:val="000000"/>
                <w:sz w:val="22"/>
                <w:szCs w:val="22"/>
                <w:lang w:eastAsia="en-GB"/>
              </w:rPr>
            </w:pPr>
            <w:proofErr w:type="spellStart"/>
            <w:r w:rsidRPr="00C8543F">
              <w:rPr>
                <w:rFonts w:ascii="Arial" w:hAnsi="Arial" w:cs="Arial"/>
                <w:color w:val="000000"/>
                <w:sz w:val="22"/>
                <w:szCs w:val="22"/>
                <w:lang w:eastAsia="en-GB"/>
              </w:rPr>
              <w:t>Warsop</w:t>
            </w:r>
            <w:proofErr w:type="spellEnd"/>
            <w:r w:rsidRPr="00C8543F">
              <w:rPr>
                <w:rFonts w:ascii="Arial" w:hAnsi="Arial" w:cs="Arial"/>
                <w:color w:val="000000"/>
                <w:sz w:val="22"/>
                <w:szCs w:val="22"/>
                <w:lang w:eastAsia="en-GB"/>
              </w:rPr>
              <w:t xml:space="preserve"> - </w:t>
            </w:r>
            <w:proofErr w:type="spellStart"/>
            <w:r w:rsidRPr="00C8543F">
              <w:rPr>
                <w:rFonts w:ascii="Arial" w:hAnsi="Arial" w:cs="Arial"/>
                <w:color w:val="000000"/>
                <w:sz w:val="22"/>
                <w:szCs w:val="22"/>
                <w:lang w:eastAsia="en-GB"/>
              </w:rPr>
              <w:t>Warsop</w:t>
            </w:r>
            <w:proofErr w:type="spellEnd"/>
            <w:r w:rsidRPr="00C8543F">
              <w:rPr>
                <w:rFonts w:ascii="Arial" w:hAnsi="Arial" w:cs="Arial"/>
                <w:color w:val="000000"/>
                <w:sz w:val="22"/>
                <w:szCs w:val="22"/>
                <w:lang w:eastAsia="en-GB"/>
              </w:rPr>
              <w:t xml:space="preserve"> </w:t>
            </w:r>
            <w:proofErr w:type="spellStart"/>
            <w:r w:rsidRPr="00C8543F">
              <w:rPr>
                <w:rFonts w:ascii="Arial" w:hAnsi="Arial" w:cs="Arial"/>
                <w:color w:val="000000"/>
                <w:sz w:val="22"/>
                <w:szCs w:val="22"/>
                <w:lang w:eastAsia="en-GB"/>
              </w:rPr>
              <w:t>Carrs</w:t>
            </w:r>
            <w:proofErr w:type="spellEnd"/>
            <w:r w:rsidRPr="00C8543F">
              <w:rPr>
                <w:rFonts w:ascii="Arial" w:hAnsi="Arial" w:cs="Arial"/>
                <w:color w:val="000000"/>
                <w:sz w:val="22"/>
                <w:szCs w:val="22"/>
                <w:lang w:eastAsia="en-GB"/>
              </w:rPr>
              <w:t xml:space="preserve"> (E01028259)</w:t>
            </w:r>
          </w:p>
        </w:tc>
      </w:tr>
      <w:tr w:rsidRPr="00C8543F" w:rsidR="00C8543F" w:rsidTr="00C8543F" w14:paraId="23B8BA2C" w14:textId="77777777">
        <w:trPr>
          <w:trHeight w:val="317"/>
        </w:trPr>
        <w:tc>
          <w:tcPr>
            <w:tcW w:w="3255" w:type="dxa"/>
            <w:shd w:val="clear" w:color="auto" w:fill="auto"/>
            <w:noWrap/>
            <w:vAlign w:val="bottom"/>
            <w:hideMark/>
          </w:tcPr>
          <w:p w:rsidRPr="00C8543F" w:rsidR="00C8543F" w:rsidP="00C8543F" w:rsidRDefault="00C8543F" w14:paraId="3C46B7FF" w14:textId="77777777">
            <w:pPr>
              <w:spacing w:line="276" w:lineRule="auto"/>
              <w:jc w:val="center"/>
              <w:rPr>
                <w:rFonts w:ascii="Arial" w:hAnsi="Arial" w:cs="Arial"/>
                <w:color w:val="000000"/>
                <w:sz w:val="22"/>
                <w:szCs w:val="22"/>
                <w:lang w:eastAsia="en-GB"/>
              </w:rPr>
            </w:pPr>
            <w:r w:rsidRPr="00C8543F">
              <w:rPr>
                <w:rFonts w:ascii="Arial" w:hAnsi="Arial" w:cs="Arial"/>
                <w:color w:val="000000"/>
                <w:sz w:val="22"/>
                <w:szCs w:val="22"/>
                <w:lang w:eastAsia="en-GB"/>
              </w:rPr>
              <w:t>Gedling</w:t>
            </w:r>
          </w:p>
        </w:tc>
        <w:tc>
          <w:tcPr>
            <w:tcW w:w="5245" w:type="dxa"/>
            <w:shd w:val="clear" w:color="auto" w:fill="auto"/>
            <w:noWrap/>
            <w:vAlign w:val="bottom"/>
            <w:hideMark/>
          </w:tcPr>
          <w:p w:rsidRPr="00C8543F" w:rsidR="00C8543F" w:rsidP="00C8543F" w:rsidRDefault="00C8543F" w14:paraId="000D7693" w14:textId="59F45B00">
            <w:pPr>
              <w:spacing w:line="276" w:lineRule="auto"/>
              <w:ind w:left="172"/>
              <w:rPr>
                <w:rFonts w:ascii="Arial" w:hAnsi="Arial" w:cs="Arial"/>
                <w:color w:val="000000"/>
                <w:sz w:val="22"/>
                <w:szCs w:val="22"/>
                <w:lang w:eastAsia="en-GB"/>
              </w:rPr>
            </w:pPr>
            <w:r w:rsidRPr="00C8543F">
              <w:rPr>
                <w:rFonts w:ascii="Arial" w:hAnsi="Arial" w:cs="Arial"/>
                <w:color w:val="000000"/>
                <w:sz w:val="22"/>
                <w:szCs w:val="22"/>
                <w:lang w:eastAsia="en-GB"/>
              </w:rPr>
              <w:t xml:space="preserve">Netherfield &amp; </w:t>
            </w:r>
            <w:proofErr w:type="spellStart"/>
            <w:r w:rsidRPr="00C8543F">
              <w:rPr>
                <w:rFonts w:ascii="Arial" w:hAnsi="Arial" w:cs="Arial"/>
                <w:color w:val="000000"/>
                <w:sz w:val="22"/>
                <w:szCs w:val="22"/>
                <w:lang w:eastAsia="en-GB"/>
              </w:rPr>
              <w:t>Colwick</w:t>
            </w:r>
            <w:proofErr w:type="spellEnd"/>
            <w:r w:rsidRPr="00C8543F">
              <w:rPr>
                <w:rFonts w:ascii="Arial" w:hAnsi="Arial" w:cs="Arial"/>
                <w:color w:val="000000"/>
                <w:sz w:val="22"/>
                <w:szCs w:val="22"/>
                <w:lang w:eastAsia="en-GB"/>
              </w:rPr>
              <w:t xml:space="preserve"> (E01028187)</w:t>
            </w:r>
          </w:p>
        </w:tc>
      </w:tr>
      <w:tr w:rsidRPr="00C8543F" w:rsidR="00C8543F" w:rsidTr="00C8543F" w14:paraId="3A13FA2B" w14:textId="77777777">
        <w:trPr>
          <w:trHeight w:val="317"/>
        </w:trPr>
        <w:tc>
          <w:tcPr>
            <w:tcW w:w="3255" w:type="dxa"/>
            <w:shd w:val="clear" w:color="auto" w:fill="auto"/>
            <w:noWrap/>
            <w:vAlign w:val="bottom"/>
            <w:hideMark/>
          </w:tcPr>
          <w:p w:rsidRPr="00C8543F" w:rsidR="00C8543F" w:rsidP="00C8543F" w:rsidRDefault="00C8543F" w14:paraId="0381B3D1" w14:textId="77777777">
            <w:pPr>
              <w:spacing w:line="276" w:lineRule="auto"/>
              <w:jc w:val="center"/>
              <w:rPr>
                <w:rFonts w:ascii="Arial" w:hAnsi="Arial" w:cs="Arial"/>
                <w:color w:val="000000"/>
                <w:sz w:val="22"/>
                <w:szCs w:val="22"/>
                <w:lang w:eastAsia="en-GB"/>
              </w:rPr>
            </w:pPr>
            <w:r w:rsidRPr="00C8543F">
              <w:rPr>
                <w:rFonts w:ascii="Arial" w:hAnsi="Arial" w:cs="Arial"/>
                <w:color w:val="000000"/>
                <w:sz w:val="22"/>
                <w:szCs w:val="22"/>
                <w:lang w:eastAsia="en-GB"/>
              </w:rPr>
              <w:t>Broxtowe</w:t>
            </w:r>
          </w:p>
        </w:tc>
        <w:tc>
          <w:tcPr>
            <w:tcW w:w="5245" w:type="dxa"/>
            <w:shd w:val="clear" w:color="auto" w:fill="auto"/>
            <w:noWrap/>
            <w:vAlign w:val="bottom"/>
            <w:hideMark/>
          </w:tcPr>
          <w:p w:rsidRPr="00C8543F" w:rsidR="00C8543F" w:rsidP="00C8543F" w:rsidRDefault="00C8543F" w14:paraId="21DC0A28" w14:textId="0E53F01C">
            <w:pPr>
              <w:spacing w:line="276" w:lineRule="auto"/>
              <w:ind w:left="172"/>
              <w:rPr>
                <w:rFonts w:ascii="Arial" w:hAnsi="Arial" w:cs="Arial"/>
                <w:color w:val="000000"/>
                <w:sz w:val="22"/>
                <w:szCs w:val="22"/>
                <w:lang w:eastAsia="en-GB"/>
              </w:rPr>
            </w:pPr>
            <w:r w:rsidRPr="00C8543F">
              <w:rPr>
                <w:rFonts w:ascii="Arial" w:hAnsi="Arial" w:cs="Arial"/>
                <w:color w:val="000000"/>
                <w:sz w:val="22"/>
                <w:szCs w:val="22"/>
                <w:lang w:eastAsia="en-GB"/>
              </w:rPr>
              <w:t>Eastwood South (E01028112)</w:t>
            </w:r>
          </w:p>
        </w:tc>
      </w:tr>
      <w:tr w:rsidRPr="00C8543F" w:rsidR="00C8543F" w:rsidTr="00C8543F" w14:paraId="55814E37" w14:textId="77777777">
        <w:trPr>
          <w:trHeight w:val="317"/>
        </w:trPr>
        <w:tc>
          <w:tcPr>
            <w:tcW w:w="3255" w:type="dxa"/>
            <w:shd w:val="clear" w:color="auto" w:fill="auto"/>
            <w:noWrap/>
            <w:vAlign w:val="bottom"/>
            <w:hideMark/>
          </w:tcPr>
          <w:p w:rsidRPr="00C8543F" w:rsidR="00C8543F" w:rsidP="00C8543F" w:rsidRDefault="00C8543F" w14:paraId="2CDEC0F0" w14:textId="77777777">
            <w:pPr>
              <w:spacing w:line="276" w:lineRule="auto"/>
              <w:jc w:val="center"/>
              <w:rPr>
                <w:rFonts w:ascii="Arial" w:hAnsi="Arial" w:cs="Arial"/>
                <w:color w:val="000000"/>
                <w:sz w:val="22"/>
                <w:szCs w:val="22"/>
                <w:lang w:eastAsia="en-GB"/>
              </w:rPr>
            </w:pPr>
            <w:r w:rsidRPr="00C8543F">
              <w:rPr>
                <w:rFonts w:ascii="Arial" w:hAnsi="Arial" w:cs="Arial"/>
                <w:color w:val="000000"/>
                <w:sz w:val="22"/>
                <w:szCs w:val="22"/>
                <w:lang w:eastAsia="en-GB"/>
              </w:rPr>
              <w:t>Rushcliffe</w:t>
            </w:r>
          </w:p>
        </w:tc>
        <w:tc>
          <w:tcPr>
            <w:tcW w:w="5245" w:type="dxa"/>
            <w:shd w:val="clear" w:color="auto" w:fill="auto"/>
            <w:noWrap/>
            <w:vAlign w:val="bottom"/>
            <w:hideMark/>
          </w:tcPr>
          <w:p w:rsidRPr="00C8543F" w:rsidR="00C8543F" w:rsidP="00C8543F" w:rsidRDefault="00C8543F" w14:paraId="789C93DF" w14:textId="452F253C">
            <w:pPr>
              <w:spacing w:line="276" w:lineRule="auto"/>
              <w:ind w:left="172"/>
              <w:rPr>
                <w:rFonts w:ascii="Arial" w:hAnsi="Arial" w:cs="Arial"/>
                <w:color w:val="000000"/>
                <w:sz w:val="22"/>
                <w:szCs w:val="22"/>
                <w:lang w:eastAsia="en-GB"/>
              </w:rPr>
            </w:pPr>
            <w:r w:rsidRPr="00C8543F">
              <w:rPr>
                <w:rFonts w:ascii="Arial" w:hAnsi="Arial" w:cs="Arial"/>
                <w:color w:val="000000"/>
                <w:sz w:val="22"/>
                <w:szCs w:val="22"/>
                <w:lang w:eastAsia="en-GB"/>
              </w:rPr>
              <w:t>Trent Bridge (E01028416, E01028417)</w:t>
            </w:r>
          </w:p>
        </w:tc>
      </w:tr>
      <w:tr w:rsidRPr="00C8543F" w:rsidR="00C8543F" w:rsidTr="00C8543F" w14:paraId="193878BA" w14:textId="77777777">
        <w:trPr>
          <w:trHeight w:val="317"/>
        </w:trPr>
        <w:tc>
          <w:tcPr>
            <w:tcW w:w="3255" w:type="dxa"/>
            <w:shd w:val="clear" w:color="auto" w:fill="auto"/>
            <w:noWrap/>
            <w:vAlign w:val="bottom"/>
            <w:hideMark/>
          </w:tcPr>
          <w:p w:rsidRPr="00C8543F" w:rsidR="00C8543F" w:rsidP="00C8543F" w:rsidRDefault="00C8543F" w14:paraId="6ADAA728" w14:textId="77777777">
            <w:pPr>
              <w:spacing w:line="276" w:lineRule="auto"/>
              <w:jc w:val="center"/>
              <w:rPr>
                <w:rFonts w:ascii="Arial" w:hAnsi="Arial" w:cs="Arial"/>
                <w:color w:val="000000"/>
                <w:sz w:val="22"/>
                <w:szCs w:val="22"/>
                <w:lang w:eastAsia="en-GB"/>
              </w:rPr>
            </w:pPr>
            <w:r w:rsidRPr="00C8543F">
              <w:rPr>
                <w:rFonts w:ascii="Arial" w:hAnsi="Arial" w:cs="Arial"/>
                <w:color w:val="000000"/>
                <w:sz w:val="22"/>
                <w:szCs w:val="22"/>
                <w:lang w:eastAsia="en-GB"/>
              </w:rPr>
              <w:t>Bassetlaw</w:t>
            </w:r>
          </w:p>
        </w:tc>
        <w:tc>
          <w:tcPr>
            <w:tcW w:w="5245" w:type="dxa"/>
            <w:shd w:val="clear" w:color="auto" w:fill="auto"/>
            <w:noWrap/>
            <w:vAlign w:val="bottom"/>
            <w:hideMark/>
          </w:tcPr>
          <w:p w:rsidRPr="00C8543F" w:rsidR="00C8543F" w:rsidP="00C8543F" w:rsidRDefault="00C8543F" w14:paraId="614BA1F0" w14:textId="3CB43814">
            <w:pPr>
              <w:spacing w:line="276" w:lineRule="auto"/>
              <w:ind w:left="172"/>
              <w:rPr>
                <w:rFonts w:ascii="Arial" w:hAnsi="Arial" w:cs="Arial"/>
                <w:color w:val="000000"/>
                <w:sz w:val="22"/>
                <w:szCs w:val="22"/>
                <w:lang w:eastAsia="en-GB"/>
              </w:rPr>
            </w:pPr>
            <w:r w:rsidRPr="00C8543F">
              <w:rPr>
                <w:rFonts w:ascii="Arial" w:hAnsi="Arial" w:cs="Arial"/>
                <w:color w:val="000000"/>
                <w:sz w:val="22"/>
                <w:szCs w:val="22"/>
                <w:lang w:eastAsia="en-GB"/>
              </w:rPr>
              <w:t>Worksop South (E01028062)</w:t>
            </w:r>
          </w:p>
        </w:tc>
      </w:tr>
      <w:tr w:rsidRPr="00C8543F" w:rsidR="00C8543F" w:rsidTr="00C8543F" w14:paraId="253C9DFB" w14:textId="77777777">
        <w:trPr>
          <w:trHeight w:val="317"/>
        </w:trPr>
        <w:tc>
          <w:tcPr>
            <w:tcW w:w="3255" w:type="dxa"/>
            <w:shd w:val="clear" w:color="auto" w:fill="auto"/>
            <w:noWrap/>
            <w:vAlign w:val="bottom"/>
            <w:hideMark/>
          </w:tcPr>
          <w:p w:rsidRPr="00C8543F" w:rsidR="00C8543F" w:rsidP="00C8543F" w:rsidRDefault="00C8543F" w14:paraId="07D95703" w14:textId="77777777">
            <w:pPr>
              <w:spacing w:line="276" w:lineRule="auto"/>
              <w:jc w:val="center"/>
              <w:rPr>
                <w:rFonts w:ascii="Arial" w:hAnsi="Arial" w:cs="Arial"/>
                <w:color w:val="000000"/>
                <w:sz w:val="22"/>
                <w:szCs w:val="22"/>
                <w:lang w:eastAsia="en-GB"/>
              </w:rPr>
            </w:pPr>
            <w:r w:rsidRPr="00C8543F">
              <w:rPr>
                <w:rFonts w:ascii="Arial" w:hAnsi="Arial" w:cs="Arial"/>
                <w:color w:val="000000"/>
                <w:sz w:val="22"/>
                <w:szCs w:val="22"/>
                <w:lang w:eastAsia="en-GB"/>
              </w:rPr>
              <w:t>Bassetlaw</w:t>
            </w:r>
          </w:p>
        </w:tc>
        <w:tc>
          <w:tcPr>
            <w:tcW w:w="5245" w:type="dxa"/>
            <w:shd w:val="clear" w:color="auto" w:fill="auto"/>
            <w:noWrap/>
            <w:vAlign w:val="bottom"/>
            <w:hideMark/>
          </w:tcPr>
          <w:p w:rsidRPr="00C8543F" w:rsidR="00C8543F" w:rsidP="00C8543F" w:rsidRDefault="00C8543F" w14:paraId="37EBD127" w14:textId="68D82377">
            <w:pPr>
              <w:spacing w:line="276" w:lineRule="auto"/>
              <w:ind w:left="172"/>
              <w:rPr>
                <w:rFonts w:ascii="Arial" w:hAnsi="Arial" w:cs="Arial"/>
                <w:color w:val="000000"/>
                <w:sz w:val="22"/>
                <w:szCs w:val="22"/>
                <w:lang w:eastAsia="en-GB"/>
              </w:rPr>
            </w:pPr>
            <w:r w:rsidRPr="00C8543F">
              <w:rPr>
                <w:rFonts w:ascii="Arial" w:hAnsi="Arial" w:cs="Arial"/>
                <w:color w:val="000000"/>
                <w:sz w:val="22"/>
                <w:szCs w:val="22"/>
                <w:lang w:eastAsia="en-GB"/>
              </w:rPr>
              <w:t>Worksop South East (E01028068)</w:t>
            </w:r>
          </w:p>
        </w:tc>
      </w:tr>
      <w:tr w:rsidRPr="00C8543F" w:rsidR="00C8543F" w:rsidTr="00C8543F" w14:paraId="35E024AD" w14:textId="77777777">
        <w:trPr>
          <w:trHeight w:val="317"/>
        </w:trPr>
        <w:tc>
          <w:tcPr>
            <w:tcW w:w="3255" w:type="dxa"/>
            <w:shd w:val="clear" w:color="auto" w:fill="auto"/>
            <w:noWrap/>
            <w:vAlign w:val="bottom"/>
            <w:hideMark/>
          </w:tcPr>
          <w:p w:rsidRPr="00C8543F" w:rsidR="00C8543F" w:rsidP="00C8543F" w:rsidRDefault="00C8543F" w14:paraId="180089B4" w14:textId="481562B1">
            <w:pPr>
              <w:spacing w:line="276" w:lineRule="auto"/>
              <w:jc w:val="center"/>
              <w:rPr>
                <w:rFonts w:ascii="Arial" w:hAnsi="Arial" w:cs="Arial"/>
                <w:color w:val="000000"/>
                <w:sz w:val="22"/>
                <w:szCs w:val="22"/>
                <w:lang w:eastAsia="en-GB"/>
              </w:rPr>
            </w:pPr>
            <w:r w:rsidRPr="00C8543F">
              <w:rPr>
                <w:rFonts w:ascii="Arial" w:hAnsi="Arial" w:cs="Arial"/>
                <w:color w:val="000000"/>
                <w:sz w:val="22"/>
                <w:szCs w:val="22"/>
                <w:lang w:eastAsia="en-GB"/>
              </w:rPr>
              <w:t>Newark</w:t>
            </w:r>
            <w:r>
              <w:rPr>
                <w:rFonts w:ascii="Arial" w:hAnsi="Arial" w:cs="Arial"/>
                <w:color w:val="000000"/>
                <w:sz w:val="22"/>
                <w:szCs w:val="22"/>
                <w:lang w:eastAsia="en-GB"/>
              </w:rPr>
              <w:t xml:space="preserve"> and Sherwood</w:t>
            </w:r>
          </w:p>
        </w:tc>
        <w:tc>
          <w:tcPr>
            <w:tcW w:w="5245" w:type="dxa"/>
            <w:shd w:val="clear" w:color="auto" w:fill="auto"/>
            <w:noWrap/>
            <w:vAlign w:val="bottom"/>
            <w:hideMark/>
          </w:tcPr>
          <w:p w:rsidRPr="00C8543F" w:rsidR="00C8543F" w:rsidP="00C8543F" w:rsidRDefault="00C8543F" w14:paraId="67AF6AAC" w14:textId="46D58205">
            <w:pPr>
              <w:spacing w:line="276" w:lineRule="auto"/>
              <w:ind w:left="172"/>
              <w:rPr>
                <w:rFonts w:ascii="Arial" w:hAnsi="Arial" w:cs="Arial"/>
                <w:color w:val="000000"/>
                <w:sz w:val="22"/>
                <w:szCs w:val="22"/>
                <w:lang w:eastAsia="en-GB"/>
              </w:rPr>
            </w:pPr>
            <w:r w:rsidRPr="00C8543F">
              <w:rPr>
                <w:rFonts w:ascii="Arial" w:hAnsi="Arial" w:cs="Arial"/>
                <w:color w:val="000000"/>
                <w:sz w:val="22"/>
                <w:szCs w:val="22"/>
                <w:lang w:eastAsia="en-GB"/>
              </w:rPr>
              <w:t>Castle (E01028310, E01028311)</w:t>
            </w:r>
          </w:p>
        </w:tc>
      </w:tr>
      <w:tr w:rsidRPr="00C8543F" w:rsidR="00C8543F" w:rsidTr="00C8543F" w14:paraId="7F250B0F" w14:textId="77777777">
        <w:trPr>
          <w:trHeight w:val="317"/>
        </w:trPr>
        <w:tc>
          <w:tcPr>
            <w:tcW w:w="3255" w:type="dxa"/>
            <w:shd w:val="clear" w:color="auto" w:fill="auto"/>
            <w:noWrap/>
            <w:vAlign w:val="bottom"/>
            <w:hideMark/>
          </w:tcPr>
          <w:p w:rsidRPr="00C8543F" w:rsidR="00C8543F" w:rsidP="00C8543F" w:rsidRDefault="00C8543F" w14:paraId="47A2E7CE" w14:textId="2013781A">
            <w:pPr>
              <w:spacing w:line="276" w:lineRule="auto"/>
              <w:jc w:val="center"/>
              <w:rPr>
                <w:rFonts w:ascii="Arial" w:hAnsi="Arial" w:cs="Arial"/>
                <w:color w:val="000000"/>
                <w:sz w:val="22"/>
                <w:szCs w:val="22"/>
                <w:lang w:eastAsia="en-GB"/>
              </w:rPr>
            </w:pPr>
            <w:r w:rsidRPr="00C8543F">
              <w:rPr>
                <w:rFonts w:ascii="Arial" w:hAnsi="Arial" w:cs="Arial"/>
                <w:color w:val="000000"/>
                <w:sz w:val="22"/>
                <w:szCs w:val="22"/>
                <w:lang w:eastAsia="en-GB"/>
              </w:rPr>
              <w:t>Nottingham</w:t>
            </w:r>
          </w:p>
        </w:tc>
        <w:tc>
          <w:tcPr>
            <w:tcW w:w="5245" w:type="dxa"/>
            <w:shd w:val="clear" w:color="auto" w:fill="auto"/>
            <w:noWrap/>
            <w:vAlign w:val="bottom"/>
            <w:hideMark/>
          </w:tcPr>
          <w:p w:rsidRPr="00C8543F" w:rsidR="00C8543F" w:rsidP="00C8543F" w:rsidRDefault="00C8543F" w14:paraId="4FA39B35" w14:textId="07E9C1FA">
            <w:pPr>
              <w:spacing w:line="276" w:lineRule="auto"/>
              <w:ind w:left="172"/>
              <w:rPr>
                <w:rFonts w:ascii="Arial" w:hAnsi="Arial" w:cs="Arial"/>
                <w:color w:val="000000"/>
                <w:sz w:val="22"/>
                <w:szCs w:val="22"/>
                <w:lang w:eastAsia="en-GB"/>
              </w:rPr>
            </w:pPr>
            <w:r w:rsidRPr="00C8543F">
              <w:rPr>
                <w:rFonts w:ascii="Arial" w:hAnsi="Arial" w:cs="Arial"/>
                <w:color w:val="000000"/>
                <w:sz w:val="22"/>
                <w:szCs w:val="22"/>
                <w:lang w:eastAsia="en-GB"/>
              </w:rPr>
              <w:t>Arboretum (E01013815)</w:t>
            </w:r>
          </w:p>
        </w:tc>
      </w:tr>
      <w:tr w:rsidRPr="00C8543F" w:rsidR="00C8543F" w:rsidTr="00C8543F" w14:paraId="4EBFF990" w14:textId="77777777">
        <w:trPr>
          <w:trHeight w:val="317"/>
        </w:trPr>
        <w:tc>
          <w:tcPr>
            <w:tcW w:w="3255" w:type="dxa"/>
            <w:shd w:val="clear" w:color="auto" w:fill="auto"/>
            <w:noWrap/>
            <w:vAlign w:val="bottom"/>
            <w:hideMark/>
          </w:tcPr>
          <w:p w:rsidRPr="00C8543F" w:rsidR="00C8543F" w:rsidP="00C8543F" w:rsidRDefault="00C8543F" w14:paraId="12E87951" w14:textId="77BB1534">
            <w:pPr>
              <w:spacing w:line="276" w:lineRule="auto"/>
              <w:jc w:val="center"/>
              <w:rPr>
                <w:rFonts w:ascii="Arial" w:hAnsi="Arial" w:cs="Arial"/>
                <w:color w:val="000000"/>
                <w:sz w:val="22"/>
                <w:szCs w:val="22"/>
                <w:lang w:eastAsia="en-GB"/>
              </w:rPr>
            </w:pPr>
            <w:r w:rsidRPr="00C8543F">
              <w:rPr>
                <w:rFonts w:ascii="Arial" w:hAnsi="Arial" w:cs="Arial"/>
                <w:color w:val="000000"/>
                <w:sz w:val="22"/>
                <w:szCs w:val="22"/>
                <w:lang w:eastAsia="en-GB"/>
              </w:rPr>
              <w:t>Nottingham</w:t>
            </w:r>
          </w:p>
        </w:tc>
        <w:tc>
          <w:tcPr>
            <w:tcW w:w="5245" w:type="dxa"/>
            <w:shd w:val="clear" w:color="auto" w:fill="auto"/>
            <w:noWrap/>
            <w:vAlign w:val="bottom"/>
            <w:hideMark/>
          </w:tcPr>
          <w:p w:rsidRPr="00C8543F" w:rsidR="00C8543F" w:rsidP="00C8543F" w:rsidRDefault="00C8543F" w14:paraId="7B82DF9B" w14:textId="2DC3443A">
            <w:pPr>
              <w:spacing w:line="276" w:lineRule="auto"/>
              <w:ind w:left="172"/>
              <w:rPr>
                <w:rFonts w:ascii="Arial" w:hAnsi="Arial" w:cs="Arial"/>
                <w:color w:val="000000"/>
                <w:sz w:val="22"/>
                <w:szCs w:val="22"/>
                <w:lang w:eastAsia="en-GB"/>
              </w:rPr>
            </w:pPr>
            <w:r w:rsidRPr="00C8543F">
              <w:rPr>
                <w:rFonts w:ascii="Arial" w:hAnsi="Arial" w:cs="Arial"/>
                <w:color w:val="000000"/>
                <w:sz w:val="22"/>
                <w:szCs w:val="22"/>
                <w:lang w:eastAsia="en-GB"/>
              </w:rPr>
              <w:t>Radford and Park (E01033404)</w:t>
            </w:r>
          </w:p>
        </w:tc>
      </w:tr>
      <w:tr w:rsidRPr="00C8543F" w:rsidR="00C8543F" w:rsidTr="00C8543F" w14:paraId="309DD9C8" w14:textId="77777777">
        <w:trPr>
          <w:trHeight w:val="317"/>
        </w:trPr>
        <w:tc>
          <w:tcPr>
            <w:tcW w:w="3255" w:type="dxa"/>
            <w:shd w:val="clear" w:color="auto" w:fill="auto"/>
            <w:noWrap/>
            <w:vAlign w:val="bottom"/>
            <w:hideMark/>
          </w:tcPr>
          <w:p w:rsidRPr="00C8543F" w:rsidR="00C8543F" w:rsidP="00C8543F" w:rsidRDefault="00C8543F" w14:paraId="6C0A6339" w14:textId="3E8BE64F">
            <w:pPr>
              <w:spacing w:line="276" w:lineRule="auto"/>
              <w:jc w:val="center"/>
              <w:rPr>
                <w:rFonts w:ascii="Arial" w:hAnsi="Arial" w:cs="Arial"/>
                <w:color w:val="000000"/>
                <w:sz w:val="22"/>
                <w:szCs w:val="22"/>
                <w:lang w:eastAsia="en-GB"/>
              </w:rPr>
            </w:pPr>
            <w:r w:rsidRPr="00C8543F">
              <w:rPr>
                <w:rFonts w:ascii="Arial" w:hAnsi="Arial" w:cs="Arial"/>
                <w:color w:val="000000"/>
                <w:sz w:val="22"/>
                <w:szCs w:val="22"/>
                <w:lang w:eastAsia="en-GB"/>
              </w:rPr>
              <w:t>Nottingham</w:t>
            </w:r>
          </w:p>
        </w:tc>
        <w:tc>
          <w:tcPr>
            <w:tcW w:w="5245" w:type="dxa"/>
            <w:shd w:val="clear" w:color="auto" w:fill="auto"/>
            <w:noWrap/>
            <w:vAlign w:val="bottom"/>
            <w:hideMark/>
          </w:tcPr>
          <w:p w:rsidRPr="00C8543F" w:rsidR="00C8543F" w:rsidP="00C8543F" w:rsidRDefault="00C8543F" w14:paraId="658D6A74" w14:textId="371D2596">
            <w:pPr>
              <w:spacing w:line="276" w:lineRule="auto"/>
              <w:ind w:left="172"/>
              <w:rPr>
                <w:rFonts w:ascii="Arial" w:hAnsi="Arial" w:cs="Arial"/>
                <w:color w:val="000000"/>
                <w:sz w:val="22"/>
                <w:szCs w:val="22"/>
                <w:lang w:eastAsia="en-GB"/>
              </w:rPr>
            </w:pPr>
            <w:proofErr w:type="spellStart"/>
            <w:r w:rsidRPr="00C8543F">
              <w:rPr>
                <w:rFonts w:ascii="Arial" w:hAnsi="Arial" w:cs="Arial"/>
                <w:color w:val="000000"/>
                <w:sz w:val="22"/>
                <w:szCs w:val="22"/>
                <w:lang w:eastAsia="en-GB"/>
              </w:rPr>
              <w:t>Bestwood</w:t>
            </w:r>
            <w:proofErr w:type="spellEnd"/>
            <w:r w:rsidRPr="00C8543F">
              <w:rPr>
                <w:rFonts w:ascii="Arial" w:hAnsi="Arial" w:cs="Arial"/>
                <w:color w:val="000000"/>
                <w:sz w:val="22"/>
                <w:szCs w:val="22"/>
                <w:lang w:eastAsia="en-GB"/>
              </w:rPr>
              <w:t xml:space="preserve"> (E01013851)</w:t>
            </w:r>
          </w:p>
        </w:tc>
      </w:tr>
    </w:tbl>
    <w:p w:rsidR="00C8543F" w:rsidP="00C8543F" w:rsidRDefault="00C8543F" w14:paraId="4CC05972" w14:textId="0A3449CD"/>
    <w:p w:rsidR="002E7A30" w:rsidP="00EF67E1" w:rsidRDefault="002E7A30" w14:paraId="09CB7861" w14:textId="143A95D7">
      <w:pPr>
        <w:pStyle w:val="Heading2"/>
      </w:pPr>
      <w:r>
        <w:t>Analysis of each LSOA identifies the types of problems to be tackled</w:t>
      </w:r>
      <w:r w:rsidR="00C8543F">
        <w:t xml:space="preserve">.  This ensures that </w:t>
      </w:r>
      <w:r>
        <w:t>each area has a unique plan of activity. Each C</w:t>
      </w:r>
      <w:r w:rsidR="00C8543F">
        <w:t xml:space="preserve">ommunity Safety </w:t>
      </w:r>
      <w:r>
        <w:t>P</w:t>
      </w:r>
      <w:r w:rsidR="00C8543F">
        <w:t>artnership</w:t>
      </w:r>
      <w:r>
        <w:t xml:space="preserve"> will have a Project Board </w:t>
      </w:r>
      <w:r w:rsidR="00C8543F">
        <w:t>c</w:t>
      </w:r>
      <w:r>
        <w:t xml:space="preserve">haired by either the Chief Executive Officer (CEO) or Director and each Delivery Group (District Level) by a Head of Service. The Commissioner’s office will oversee all projects and provide the </w:t>
      </w:r>
      <w:r>
        <w:lastRenderedPageBreak/>
        <w:t>Senior Responsible Officer (SRO) function on behalf of the Commissioner to ensure that the projects are delivered in line with the bid submissions.</w:t>
      </w:r>
    </w:p>
    <w:p w:rsidRPr="006949A5" w:rsidR="006949A5" w:rsidP="006949A5" w:rsidRDefault="006949A5" w14:paraId="269316EC" w14:textId="77777777"/>
    <w:p w:rsidR="00143DD8" w:rsidP="00EF67E1" w:rsidRDefault="006949A5" w14:paraId="392AA9ED" w14:textId="4C18010D">
      <w:pPr>
        <w:pStyle w:val="Heading2"/>
      </w:pPr>
      <w:r>
        <w:t>F</w:t>
      </w:r>
      <w:r w:rsidR="002E7A30">
        <w:t xml:space="preserve">eedback from the Home Office </w:t>
      </w:r>
      <w:r>
        <w:t xml:space="preserve">on the quality of bids received </w:t>
      </w:r>
      <w:r w:rsidR="002E7A30">
        <w:t>was extremely positive</w:t>
      </w:r>
      <w:r>
        <w:t xml:space="preserve">, with </w:t>
      </w:r>
      <w:r w:rsidR="002E7A30">
        <w:t xml:space="preserve">Nottinghamshire </w:t>
      </w:r>
      <w:r>
        <w:t xml:space="preserve">being the </w:t>
      </w:r>
      <w:r w:rsidR="002E7A30">
        <w:t xml:space="preserve">only area awarded four </w:t>
      </w:r>
      <w:r>
        <w:t xml:space="preserve">successful </w:t>
      </w:r>
      <w:r w:rsidR="002E7A30">
        <w:t>bid submissions</w:t>
      </w:r>
      <w:r>
        <w:t xml:space="preserve">.  To date, </w:t>
      </w:r>
      <w:r w:rsidR="002E7A30">
        <w:t xml:space="preserve">Nottinghamshire has received more Safer Streets funding </w:t>
      </w:r>
      <w:r w:rsidR="00F34665">
        <w:t xml:space="preserve">(£5.3m) </w:t>
      </w:r>
      <w:r w:rsidR="002E7A30">
        <w:t xml:space="preserve">than any other </w:t>
      </w:r>
      <w:r w:rsidR="009B3219">
        <w:t xml:space="preserve">police force </w:t>
      </w:r>
      <w:r w:rsidR="002E7A30">
        <w:t xml:space="preserve">area nationally. </w:t>
      </w:r>
    </w:p>
    <w:p w:rsidR="00143DD8" w:rsidP="00EF67E1" w:rsidRDefault="00143DD8" w14:paraId="1F9B1C78" w14:textId="77777777">
      <w:pPr>
        <w:pStyle w:val="Heading2"/>
        <w:numPr>
          <w:ilvl w:val="0"/>
          <w:numId w:val="0"/>
        </w:numPr>
        <w:ind w:left="860"/>
      </w:pPr>
    </w:p>
    <w:p w:rsidR="00A2290A" w:rsidP="00EF67E1" w:rsidRDefault="001313CA" w14:paraId="1DB4B4FF" w14:textId="6773E881">
      <w:pPr>
        <w:pStyle w:val="Heading2"/>
      </w:pPr>
      <w:r>
        <w:t xml:space="preserve">The City’s </w:t>
      </w:r>
      <w:r w:rsidRPr="006B5C9C">
        <w:t>Night</w:t>
      </w:r>
      <w:r w:rsidR="006B5C9C">
        <w:t>-</w:t>
      </w:r>
      <w:r w:rsidRPr="006B5C9C">
        <w:t>Time Economy</w:t>
      </w:r>
      <w:r>
        <w:t xml:space="preserve"> (NTE) Needs Assessment was completed in March 2022 setting out a range of recommendations designed to maximise outcomes and value for money from the </w:t>
      </w:r>
      <w:r w:rsidR="00A2290A">
        <w:t>Late-Night</w:t>
      </w:r>
      <w:r>
        <w:t xml:space="preserve"> Levy.  These include</w:t>
      </w:r>
      <w:r w:rsidR="00A2290A">
        <w:t>:</w:t>
      </w:r>
    </w:p>
    <w:p w:rsidRPr="00061FD5" w:rsidR="00061FD5" w:rsidP="00061FD5" w:rsidRDefault="00061FD5" w14:paraId="64AB8576" w14:textId="77777777"/>
    <w:p w:rsidR="00A2290A" w:rsidP="00EF67E1" w:rsidRDefault="001313CA" w14:paraId="1D11A11B" w14:textId="77777777">
      <w:pPr>
        <w:pStyle w:val="Heading2"/>
        <w:numPr>
          <w:ilvl w:val="0"/>
          <w:numId w:val="31"/>
        </w:numPr>
      </w:pPr>
      <w:r>
        <w:t xml:space="preserve">funding proposals for the Multi-agency Safe Space scheme; </w:t>
      </w:r>
    </w:p>
    <w:p w:rsidR="00A2290A" w:rsidP="00EF67E1" w:rsidRDefault="001313CA" w14:paraId="63CDFC15" w14:textId="77777777">
      <w:pPr>
        <w:pStyle w:val="Heading2"/>
        <w:numPr>
          <w:ilvl w:val="0"/>
          <w:numId w:val="31"/>
        </w:numPr>
      </w:pPr>
      <w:r>
        <w:t xml:space="preserve">supporting NTE volunteering; </w:t>
      </w:r>
    </w:p>
    <w:p w:rsidR="00A2290A" w:rsidP="00EF67E1" w:rsidRDefault="001313CA" w14:paraId="49044D6A" w14:textId="77777777">
      <w:pPr>
        <w:pStyle w:val="Heading2"/>
        <w:numPr>
          <w:ilvl w:val="0"/>
          <w:numId w:val="31"/>
        </w:numPr>
      </w:pPr>
      <w:r>
        <w:t xml:space="preserve">empowering the NTE Safety Group; </w:t>
      </w:r>
    </w:p>
    <w:p w:rsidR="00A2290A" w:rsidP="00EF67E1" w:rsidRDefault="001313CA" w14:paraId="2B69F77D" w14:textId="77777777">
      <w:pPr>
        <w:pStyle w:val="Heading2"/>
        <w:numPr>
          <w:ilvl w:val="0"/>
          <w:numId w:val="31"/>
        </w:numPr>
      </w:pPr>
      <w:r>
        <w:t xml:space="preserve">taxi marshalling and enhanced enforcement; safety measures and modifications in St James's Street and Talbot Street; </w:t>
      </w:r>
    </w:p>
    <w:p w:rsidR="00A2290A" w:rsidP="00EF67E1" w:rsidRDefault="001313CA" w14:paraId="405837A1" w14:textId="77777777">
      <w:pPr>
        <w:pStyle w:val="Heading2"/>
        <w:numPr>
          <w:ilvl w:val="0"/>
          <w:numId w:val="31"/>
        </w:numPr>
      </w:pPr>
      <w:r>
        <w:t xml:space="preserve">enhanced CCTV coverage; </w:t>
      </w:r>
    </w:p>
    <w:p w:rsidR="00A2290A" w:rsidP="00EF67E1" w:rsidRDefault="001313CA" w14:paraId="2303EEE1" w14:textId="68EFFCA3">
      <w:pPr>
        <w:pStyle w:val="Heading2"/>
        <w:numPr>
          <w:ilvl w:val="0"/>
          <w:numId w:val="31"/>
        </w:numPr>
      </w:pPr>
      <w:r>
        <w:t>Operation Guardian</w:t>
      </w:r>
      <w:r w:rsidR="00A2290A">
        <w:t>,</w:t>
      </w:r>
      <w:r>
        <w:t xml:space="preserve"> and; </w:t>
      </w:r>
    </w:p>
    <w:p w:rsidR="00A2290A" w:rsidP="00EF67E1" w:rsidRDefault="001313CA" w14:paraId="1726600B" w14:textId="77777777">
      <w:pPr>
        <w:pStyle w:val="Heading2"/>
        <w:numPr>
          <w:ilvl w:val="0"/>
          <w:numId w:val="31"/>
        </w:numPr>
      </w:pPr>
      <w:r>
        <w:t xml:space="preserve">communicating the Late Night Levy.  </w:t>
      </w:r>
    </w:p>
    <w:p w:rsidR="00A2290A" w:rsidP="00EF67E1" w:rsidRDefault="00A2290A" w14:paraId="341C36A7" w14:textId="77777777">
      <w:pPr>
        <w:pStyle w:val="Heading2"/>
        <w:numPr>
          <w:ilvl w:val="0"/>
          <w:numId w:val="0"/>
        </w:numPr>
        <w:ind w:left="786"/>
      </w:pPr>
    </w:p>
    <w:p w:rsidRPr="00061CDD" w:rsidR="00061CDD" w:rsidP="006A74AD" w:rsidRDefault="001313CA" w14:paraId="761F7635" w14:textId="3047EB39">
      <w:pPr>
        <w:pStyle w:val="Heading2"/>
        <w:numPr>
          <w:ilvl w:val="0"/>
          <w:numId w:val="0"/>
        </w:numPr>
        <w:ind w:left="993"/>
        <w:rPr>
          <w:highlight w:val="yellow"/>
        </w:rPr>
      </w:pPr>
      <w:r>
        <w:t>The assessment has been shared with key stakeholders and a</w:t>
      </w:r>
      <w:r w:rsidR="00554791">
        <w:t xml:space="preserve"> request to convene a</w:t>
      </w:r>
      <w:r>
        <w:t xml:space="preserve"> partnership working gro</w:t>
      </w:r>
      <w:r w:rsidRPr="00061CDD">
        <w:t xml:space="preserve">up </w:t>
      </w:r>
      <w:r w:rsidRPr="00061CDD" w:rsidR="00061CDD">
        <w:t xml:space="preserve">has been made in order to progress the recommendations and gain consensus on use of the fund. </w:t>
      </w:r>
    </w:p>
    <w:p w:rsidR="00143DD8" w:rsidP="00EF67E1" w:rsidRDefault="00143DD8" w14:paraId="184E6779" w14:textId="5E419924">
      <w:pPr>
        <w:pStyle w:val="Heading2"/>
        <w:numPr>
          <w:ilvl w:val="0"/>
          <w:numId w:val="0"/>
        </w:numPr>
        <w:ind w:left="860"/>
      </w:pPr>
    </w:p>
    <w:p w:rsidRPr="00A600A4" w:rsidR="00A600A4" w:rsidP="00A600A4" w:rsidRDefault="00A600A4" w14:paraId="159CE0A8" w14:textId="77777777"/>
    <w:p w:rsidRPr="006A74AD" w:rsidR="00BE3ABD" w:rsidP="00EF67E1" w:rsidRDefault="00BE3ABD" w14:paraId="06D59D96" w14:textId="328E1722">
      <w:pPr>
        <w:pStyle w:val="Heading2"/>
        <w:numPr>
          <w:ilvl w:val="0"/>
          <w:numId w:val="0"/>
        </w:numPr>
        <w:ind w:left="1002"/>
        <w:rPr>
          <w:b/>
          <w:bCs w:val="0"/>
        </w:rPr>
      </w:pPr>
      <w:r w:rsidRPr="006A74AD">
        <w:rPr>
          <w:b/>
          <w:bCs w:val="0"/>
        </w:rPr>
        <w:t>Steering vulnerable young people away from crime</w:t>
      </w:r>
    </w:p>
    <w:p w:rsidRPr="00BE3ABD" w:rsidR="00BE3ABD" w:rsidP="00BE3ABD" w:rsidRDefault="00BE3ABD" w14:paraId="7885A0AD" w14:textId="77777777"/>
    <w:p w:rsidR="006D5C6A" w:rsidP="00EF67E1" w:rsidRDefault="006D5C6A" w14:paraId="5736DB34" w14:textId="7335D38D">
      <w:pPr>
        <w:pStyle w:val="Heading2"/>
      </w:pPr>
      <w:r>
        <w:t xml:space="preserve">Since June 2022, the Commissioner has </w:t>
      </w:r>
      <w:r w:rsidR="00EF67E1">
        <w:t>c</w:t>
      </w:r>
      <w:r>
        <w:t xml:space="preserve">haired the Strategic Violence Reduction Board (SVRB) which approved the establishment of a Citizen’s Advisory Panel. </w:t>
      </w:r>
      <w:r w:rsidR="00EF67E1">
        <w:t xml:space="preserve"> </w:t>
      </w:r>
      <w:r>
        <w:t>The Panel will act as an advisory panel to the SVRB, amplifying the voice of the community to support the Board’s understanding of local issues concerning serious violence and exploitation</w:t>
      </w:r>
      <w:r w:rsidR="00061CDD">
        <w:t>. They</w:t>
      </w:r>
      <w:r>
        <w:t xml:space="preserve"> will also be involved in co-producing meaningful responses to help shape violence reduction initiatives county</w:t>
      </w:r>
      <w:r w:rsidR="008E12F3">
        <w:t>-</w:t>
      </w:r>
      <w:r>
        <w:t xml:space="preserve">wide. </w:t>
      </w:r>
      <w:r w:rsidR="008E12F3">
        <w:t xml:space="preserve"> </w:t>
      </w:r>
      <w:r>
        <w:t>Members will be invited to represent geographical hotspot areas, as well as those communities disproportionately impacted by violence and exploitation, including Black, Asian</w:t>
      </w:r>
      <w:r w:rsidR="008E12F3">
        <w:t>,</w:t>
      </w:r>
      <w:r>
        <w:t xml:space="preserve"> and ethnic minority groups, the LGBTQ+ community and young people under 25 years. Recruitment is currently taking place with the first Panel expected to take place in December.</w:t>
      </w:r>
    </w:p>
    <w:p w:rsidR="006D5C6A" w:rsidP="00EF67E1" w:rsidRDefault="006D5C6A" w14:paraId="6E8441E3" w14:textId="77777777">
      <w:pPr>
        <w:pStyle w:val="Heading2"/>
        <w:numPr>
          <w:ilvl w:val="0"/>
          <w:numId w:val="0"/>
        </w:numPr>
        <w:ind w:left="860"/>
      </w:pPr>
    </w:p>
    <w:p w:rsidR="006D5C6A" w:rsidP="00EF67E1" w:rsidRDefault="006D5C6A" w14:paraId="62E0A629" w14:textId="1B281841">
      <w:pPr>
        <w:pStyle w:val="Heading2"/>
      </w:pPr>
      <w:r>
        <w:t>At the SVRB, the Commissioner also approved the addition of a PhD candidate to the VRU team for the period of three years</w:t>
      </w:r>
      <w:r w:rsidR="000A5D71">
        <w:t xml:space="preserve">. Their role will be to </w:t>
      </w:r>
      <w:r>
        <w:t>undertake research focussed on disproportionality in the criminal justice system, in particular:</w:t>
      </w:r>
    </w:p>
    <w:p w:rsidRPr="00637CFF" w:rsidR="00637CFF" w:rsidP="00637CFF" w:rsidRDefault="00637CFF" w14:paraId="6C373E5E" w14:textId="77777777"/>
    <w:p w:rsidR="006D5C6A" w:rsidP="00EF67E1" w:rsidRDefault="006D5C6A" w14:paraId="5F53671B" w14:textId="1E60844D">
      <w:pPr>
        <w:pStyle w:val="Heading2"/>
        <w:numPr>
          <w:ilvl w:val="0"/>
          <w:numId w:val="28"/>
        </w:numPr>
      </w:pPr>
      <w:r>
        <w:t>exploring how individual risk factors are experienced within a wider social context of disadvantage and structural racism</w:t>
      </w:r>
      <w:r w:rsidR="00637CFF">
        <w:t>;</w:t>
      </w:r>
    </w:p>
    <w:p w:rsidR="006D5C6A" w:rsidP="00EF67E1" w:rsidRDefault="006D5C6A" w14:paraId="1DA76C73" w14:textId="77C04407">
      <w:pPr>
        <w:pStyle w:val="Heading2"/>
        <w:numPr>
          <w:ilvl w:val="0"/>
          <w:numId w:val="28"/>
        </w:numPr>
      </w:pPr>
      <w:r>
        <w:t>understanding how the evidence on patterns of disproportionality and associated policy recommendations are being recognised and understood</w:t>
      </w:r>
      <w:r w:rsidR="00637CFF">
        <w:t>;</w:t>
      </w:r>
      <w:r>
        <w:t xml:space="preserve"> </w:t>
      </w:r>
    </w:p>
    <w:p w:rsidR="006D5C6A" w:rsidP="00EF67E1" w:rsidRDefault="006D5C6A" w14:paraId="3AF831FF" w14:textId="6872C394">
      <w:pPr>
        <w:pStyle w:val="Heading2"/>
        <w:numPr>
          <w:ilvl w:val="0"/>
          <w:numId w:val="28"/>
        </w:numPr>
      </w:pPr>
      <w:r>
        <w:t>identifying barriers in addressing disproportionality in the criminal justice system</w:t>
      </w:r>
      <w:r w:rsidR="00637CFF">
        <w:t>; and,</w:t>
      </w:r>
    </w:p>
    <w:p w:rsidR="006D5C6A" w:rsidP="00EF67E1" w:rsidRDefault="006D5C6A" w14:paraId="5EA2E2A5" w14:textId="52ACFADD">
      <w:pPr>
        <w:pStyle w:val="Heading2"/>
        <w:numPr>
          <w:ilvl w:val="0"/>
          <w:numId w:val="28"/>
        </w:numPr>
      </w:pPr>
      <w:r>
        <w:t xml:space="preserve">developing an understanding of the various forms of success in addressing disproportionality. </w:t>
      </w:r>
    </w:p>
    <w:p w:rsidR="006D5C6A" w:rsidP="00EF67E1" w:rsidRDefault="006D5C6A" w14:paraId="29DDBA12" w14:textId="77777777">
      <w:pPr>
        <w:pStyle w:val="Heading2"/>
        <w:numPr>
          <w:ilvl w:val="0"/>
          <w:numId w:val="0"/>
        </w:numPr>
        <w:ind w:left="860"/>
      </w:pPr>
    </w:p>
    <w:p w:rsidR="00637CFF" w:rsidP="00EF67E1" w:rsidRDefault="00EF67E1" w14:paraId="0128B19C" w14:textId="21E2DA64">
      <w:pPr>
        <w:pStyle w:val="Heading2"/>
      </w:pPr>
      <w:r>
        <w:t>T</w:t>
      </w:r>
      <w:r w:rsidR="006D5C6A">
        <w:t xml:space="preserve">hree tender exercises </w:t>
      </w:r>
      <w:r>
        <w:t xml:space="preserve">were launched by the VRU during July and August </w:t>
      </w:r>
      <w:r w:rsidR="006D5C6A">
        <w:t xml:space="preserve">to establish interventions </w:t>
      </w:r>
      <w:r>
        <w:t>across the force area</w:t>
      </w:r>
      <w:r w:rsidR="006D5C6A">
        <w:t xml:space="preserve"> </w:t>
      </w:r>
      <w:r>
        <w:t xml:space="preserve">through to </w:t>
      </w:r>
      <w:r w:rsidR="006D5C6A">
        <w:t xml:space="preserve">March 2025. </w:t>
      </w:r>
      <w:r w:rsidR="00637CFF">
        <w:t xml:space="preserve"> </w:t>
      </w:r>
      <w:r w:rsidR="006D5C6A">
        <w:t xml:space="preserve">The first </w:t>
      </w:r>
      <w:r>
        <w:t>will</w:t>
      </w:r>
      <w:r w:rsidR="006D5C6A">
        <w:t xml:space="preserve"> secure provision for youth outreach in hotspot areas of the City and County to ensure that vulnerable children and young people have access to trusted adults and mentoring provision in their localities. Participants will be supported holistically </w:t>
      </w:r>
      <w:r w:rsidR="00A600A4">
        <w:t>through</w:t>
      </w:r>
      <w:r w:rsidR="006D5C6A">
        <w:t xml:space="preserve"> referr</w:t>
      </w:r>
      <w:r w:rsidR="00A600A4">
        <w:t>als</w:t>
      </w:r>
      <w:r w:rsidR="006D5C6A">
        <w:t xml:space="preserve"> to agencies to support positive outcomes around mental health, substance misuse and education, training and employment. </w:t>
      </w:r>
      <w:r w:rsidR="00637CFF">
        <w:t xml:space="preserve"> </w:t>
      </w:r>
    </w:p>
    <w:p w:rsidRPr="00637CFF" w:rsidR="00637CFF" w:rsidP="00637CFF" w:rsidRDefault="00637CFF" w14:paraId="544D05E9" w14:textId="77777777"/>
    <w:p w:rsidR="006D5C6A" w:rsidP="00EF67E1" w:rsidRDefault="006D5C6A" w14:paraId="3A380E1F" w14:textId="2527C120">
      <w:pPr>
        <w:pStyle w:val="Heading2"/>
      </w:pPr>
      <w:r>
        <w:t xml:space="preserve">A tender for the provision of therapeutic counselling has also been launched, with a focus on Cognitive Behavioural Therapy for children and young people impacted by violence and exploitation to support better outcomes around mental health. </w:t>
      </w:r>
    </w:p>
    <w:p w:rsidR="006D5C6A" w:rsidP="00EF67E1" w:rsidRDefault="006D5C6A" w14:paraId="13827CFA" w14:textId="77777777">
      <w:pPr>
        <w:pStyle w:val="Heading2"/>
        <w:numPr>
          <w:ilvl w:val="0"/>
          <w:numId w:val="0"/>
        </w:numPr>
        <w:ind w:left="860"/>
      </w:pPr>
    </w:p>
    <w:p w:rsidR="006D5C6A" w:rsidP="00EF67E1" w:rsidRDefault="006D5C6A" w14:paraId="100141C3" w14:textId="34DB01B1">
      <w:pPr>
        <w:pStyle w:val="Heading2"/>
      </w:pPr>
      <w:r>
        <w:t xml:space="preserve">Furthermore, the </w:t>
      </w:r>
      <w:r w:rsidR="000C6721">
        <w:t>O</w:t>
      </w:r>
      <w:r>
        <w:t xml:space="preserve">PCC and VRU are seeking to appoint a provider to deliver accredited Youth Work training to the voluntary and community sector (VCS). The latter will support the implementation of the PCC and VRU Youth Work Strategy which seeks to ensure high quality youth provision for children and young people in Nottingham and Nottinghamshire. It will also provide an opportunity for VCS practitioners to have equity of access to workforce development. </w:t>
      </w:r>
    </w:p>
    <w:p w:rsidR="006D5C6A" w:rsidP="00EF67E1" w:rsidRDefault="006D5C6A" w14:paraId="1B449F7F" w14:textId="77777777">
      <w:pPr>
        <w:pStyle w:val="Heading2"/>
        <w:numPr>
          <w:ilvl w:val="0"/>
          <w:numId w:val="0"/>
        </w:numPr>
        <w:ind w:left="860"/>
      </w:pPr>
    </w:p>
    <w:p w:rsidR="006D5C6A" w:rsidP="00EF67E1" w:rsidRDefault="006D5C6A" w14:paraId="32A793D1" w14:textId="00D9FC8F">
      <w:pPr>
        <w:pStyle w:val="Heading2"/>
      </w:pPr>
      <w:r>
        <w:t xml:space="preserve">The VRU also received confirmation during the last period of a successful funding bid to the Youth Endowment Fund for a ‘focussed deterrence’ intervention. The funding of £928,500 will benefit children and young adults aged 14 – 24 at high risk of being impacted by serious violence, particularly as part of a group dynamic. Focused deterrence is an approach to violence reduction that was developed in Boston (USA) in the mid-1990s. It recognises that most serious violence is associated with a small group of people who are themselves very likely to be victims of violence, trauma and extremely challenging circumstances.  The VRU team are working collaboratively with Youth Justice Services in the City and the Youth Endowment Fund to implement the intervention in </w:t>
      </w:r>
      <w:r w:rsidR="002206CA">
        <w:t xml:space="preserve">early </w:t>
      </w:r>
      <w:r>
        <w:t xml:space="preserve">2023.   </w:t>
      </w:r>
    </w:p>
    <w:p w:rsidR="006D5C6A" w:rsidP="00EF67E1" w:rsidRDefault="006D5C6A" w14:paraId="61DE9A1B" w14:textId="77777777">
      <w:pPr>
        <w:pStyle w:val="Heading2"/>
        <w:numPr>
          <w:ilvl w:val="0"/>
          <w:numId w:val="0"/>
        </w:numPr>
        <w:ind w:left="860"/>
      </w:pPr>
    </w:p>
    <w:p w:rsidR="00BE3ABD" w:rsidP="00EF67E1" w:rsidRDefault="006D5C6A" w14:paraId="32FA9B18" w14:textId="42F22350">
      <w:pPr>
        <w:pStyle w:val="Heading2"/>
      </w:pPr>
      <w:r>
        <w:lastRenderedPageBreak/>
        <w:t>The VRU have established a multi-agency steering group to oversee in the implementation of the Serious Violence Duty on behalf of the wider partnership. The Duty, which is being introduced as part of the Police, Crime, Sentencing and Courts Act</w:t>
      </w:r>
      <w:r w:rsidR="002206CA">
        <w:t>,</w:t>
      </w:r>
      <w:r>
        <w:t xml:space="preserve"> will require specified agencies, including police, local authorities, education, health to work together to share data and knowledge and allow them to target interventions to prevent and reduce serious violence. </w:t>
      </w:r>
      <w:r w:rsidR="00A600A4">
        <w:t xml:space="preserve"> </w:t>
      </w:r>
      <w:r>
        <w:t>This will also include an amendment to the Crime and Disorder Act 1998 to ensure that serious violence is an explicit priority for Community Safety Partnerships by making sure they have a strategy in place to tackle violent crime.</w:t>
      </w:r>
    </w:p>
    <w:p w:rsidRPr="006D5C6A" w:rsidR="006D5C6A" w:rsidP="006D5C6A" w:rsidRDefault="006D5C6A" w14:paraId="5466931B" w14:textId="77777777"/>
    <w:p w:rsidRPr="00BE3ABD" w:rsidR="00BE3ABD" w:rsidP="00BE3ABD" w:rsidRDefault="00363334" w14:paraId="74D6CFDA" w14:textId="3B461B5A">
      <w:pPr>
        <w:ind w:left="860"/>
        <w:rPr>
          <w:rFonts w:ascii="Arial" w:hAnsi="Arial" w:cs="Arial"/>
          <w:b/>
          <w:bCs/>
        </w:rPr>
      </w:pPr>
      <w:r>
        <w:rPr>
          <w:rFonts w:ascii="Arial" w:hAnsi="Arial" w:cs="Arial"/>
          <w:b/>
          <w:bCs/>
        </w:rPr>
        <w:t xml:space="preserve">  </w:t>
      </w:r>
      <w:r w:rsidRPr="00BE3ABD" w:rsidR="00BE3ABD">
        <w:rPr>
          <w:rFonts w:ascii="Arial" w:hAnsi="Arial" w:cs="Arial"/>
          <w:b/>
          <w:bCs/>
        </w:rPr>
        <w:t>Preventing violence against women and girls</w:t>
      </w:r>
    </w:p>
    <w:p w:rsidRPr="00BE3ABD" w:rsidR="00BE3ABD" w:rsidP="00BE3ABD" w:rsidRDefault="00BE3ABD" w14:paraId="41E63921" w14:textId="77777777"/>
    <w:p w:rsidR="001313CA" w:rsidP="00EF67E1" w:rsidRDefault="00607054" w14:paraId="52280A53" w14:textId="11830422">
      <w:pPr>
        <w:pStyle w:val="Heading2"/>
      </w:pPr>
      <w:r>
        <w:t>I</w:t>
      </w:r>
      <w:r w:rsidR="001313CA">
        <w:t>n July 2022</w:t>
      </w:r>
      <w:r>
        <w:t xml:space="preserve">, Nottinghamshire </w:t>
      </w:r>
      <w:r w:rsidR="000C6721">
        <w:t>O</w:t>
      </w:r>
      <w:r w:rsidR="001313CA">
        <w:t xml:space="preserve">PCC </w:t>
      </w:r>
      <w:r>
        <w:t xml:space="preserve">received confirmation of </w:t>
      </w:r>
      <w:r w:rsidR="001313CA">
        <w:t>£1,702,94</w:t>
      </w:r>
      <w:r>
        <w:t>8</w:t>
      </w:r>
      <w:r w:rsidR="001313CA">
        <w:t xml:space="preserve"> </w:t>
      </w:r>
      <w:r>
        <w:t xml:space="preserve">additional Ministry of Justice funding </w:t>
      </w:r>
      <w:r w:rsidR="006B5C9C">
        <w:t xml:space="preserve">for Domestic and Sexual Violence Support Services over the 2022/23 to 2024/25 period.  This follows receipt of expressions of Interest from eligible local organisations and guidance from the Ministry of Justice received earlier in the year. A proportion of the new funding will be used to increase Nottinghamshire’s Independent Domestic Violence Advisor (IDVA) and Independent Sexual Violence Advisor (ISVA) capacity, alongside further investment in local domestic and sexual abuse support services. </w:t>
      </w:r>
    </w:p>
    <w:p w:rsidR="001313CA" w:rsidP="00EF67E1" w:rsidRDefault="001313CA" w14:paraId="3F42A328" w14:textId="77777777">
      <w:pPr>
        <w:pStyle w:val="Heading2"/>
        <w:numPr>
          <w:ilvl w:val="0"/>
          <w:numId w:val="0"/>
        </w:numPr>
        <w:ind w:left="860"/>
      </w:pPr>
    </w:p>
    <w:p w:rsidR="001313CA" w:rsidP="00EF67E1" w:rsidRDefault="006B5C9C" w14:paraId="6520E193" w14:textId="2CAE46B3">
      <w:pPr>
        <w:pStyle w:val="Heading2"/>
      </w:pPr>
      <w:r>
        <w:t>In addition to this, t</w:t>
      </w:r>
      <w:r w:rsidR="001313CA">
        <w:t>he</w:t>
      </w:r>
      <w:r w:rsidR="000C6721">
        <w:t xml:space="preserve"> Commissioner</w:t>
      </w:r>
      <w:r w:rsidR="001313CA">
        <w:t xml:space="preserve"> has also been awarded a further uplift in relation to the local commissioned sexual violence framework </w:t>
      </w:r>
      <w:r w:rsidR="009401AC">
        <w:t xml:space="preserve">fund </w:t>
      </w:r>
      <w:r w:rsidR="001313CA">
        <w:t>which amount</w:t>
      </w:r>
      <w:r w:rsidR="009401AC">
        <w:t>s</w:t>
      </w:r>
      <w:r w:rsidR="001313CA">
        <w:t xml:space="preserve"> to £76,533 p</w:t>
      </w:r>
      <w:r>
        <w:t xml:space="preserve">er annum </w:t>
      </w:r>
      <w:r w:rsidR="001313CA">
        <w:t xml:space="preserve">for 2022/23, 2023/24 and 2024/25 </w:t>
      </w:r>
      <w:r>
        <w:t xml:space="preserve">alongside a further </w:t>
      </w:r>
      <w:r w:rsidR="001313CA">
        <w:t>uplift to core M</w:t>
      </w:r>
      <w:r>
        <w:t xml:space="preserve">inistry of </w:t>
      </w:r>
      <w:r w:rsidR="001313CA">
        <w:t>J</w:t>
      </w:r>
      <w:r>
        <w:t>ustice</w:t>
      </w:r>
      <w:r w:rsidR="001313CA">
        <w:t xml:space="preserve"> funding </w:t>
      </w:r>
      <w:r>
        <w:t xml:space="preserve">equating to </w:t>
      </w:r>
      <w:r w:rsidR="001313CA">
        <w:t xml:space="preserve">£117,596.83 </w:t>
      </w:r>
      <w:r>
        <w:t>in</w:t>
      </w:r>
      <w:r w:rsidR="001313CA">
        <w:t xml:space="preserve"> 2022/23.  </w:t>
      </w:r>
    </w:p>
    <w:p w:rsidR="001313CA" w:rsidP="00EF67E1" w:rsidRDefault="001313CA" w14:paraId="397AB2EC" w14:textId="77777777">
      <w:pPr>
        <w:pStyle w:val="Heading2"/>
        <w:numPr>
          <w:ilvl w:val="0"/>
          <w:numId w:val="0"/>
        </w:numPr>
        <w:ind w:left="860"/>
      </w:pPr>
    </w:p>
    <w:p w:rsidR="00363334" w:rsidP="00EF67E1" w:rsidRDefault="001313CA" w14:paraId="7DCFB4BB" w14:textId="419E07A9">
      <w:pPr>
        <w:pStyle w:val="Heading2"/>
      </w:pPr>
      <w:r>
        <w:t xml:space="preserve">The </w:t>
      </w:r>
      <w:r w:rsidR="000C6721">
        <w:t>Commissioner</w:t>
      </w:r>
      <w:r>
        <w:t xml:space="preserve"> submitted </w:t>
      </w:r>
      <w:r w:rsidR="006B5C9C">
        <w:t xml:space="preserve">two </w:t>
      </w:r>
      <w:r>
        <w:t>new Home Office funding bids</w:t>
      </w:r>
      <w:r w:rsidR="006B5C9C">
        <w:t xml:space="preserve"> in August 2022 in respect of the ‘</w:t>
      </w:r>
      <w:r>
        <w:t>What Works in Preventing V</w:t>
      </w:r>
      <w:r w:rsidR="006B5C9C">
        <w:t xml:space="preserve">iolence </w:t>
      </w:r>
      <w:r>
        <w:t>A</w:t>
      </w:r>
      <w:r w:rsidR="006B5C9C">
        <w:t xml:space="preserve">gainst </w:t>
      </w:r>
      <w:r>
        <w:t>W</w:t>
      </w:r>
      <w:r w:rsidR="006B5C9C">
        <w:t xml:space="preserve">omen and </w:t>
      </w:r>
      <w:r>
        <w:t>G</w:t>
      </w:r>
      <w:r w:rsidR="006B5C9C">
        <w:t>irls</w:t>
      </w:r>
      <w:r>
        <w:t xml:space="preserve"> Fund</w:t>
      </w:r>
      <w:r w:rsidR="006B5C9C">
        <w:t>’</w:t>
      </w:r>
      <w:r>
        <w:t xml:space="preserve"> and the </w:t>
      </w:r>
      <w:r w:rsidR="006B5C9C">
        <w:t>‘</w:t>
      </w:r>
      <w:r>
        <w:t>Children Affected by Domestic Abuse Fund</w:t>
      </w:r>
      <w:r w:rsidR="006B5C9C">
        <w:t>’</w:t>
      </w:r>
      <w:r>
        <w:t xml:space="preserve">.  If successful this funding would support further roll out of </w:t>
      </w:r>
      <w:r w:rsidR="006B5C9C">
        <w:t>our work with t</w:t>
      </w:r>
      <w:r>
        <w:t>he Consent Coalition to tackle non-contact sexual offending in public spaces, and projects to better support children and young people affected by domestic abuse</w:t>
      </w:r>
      <w:r w:rsidR="00363334">
        <w:t>.</w:t>
      </w:r>
    </w:p>
    <w:p w:rsidR="00363334" w:rsidP="00EF67E1" w:rsidRDefault="00363334" w14:paraId="124BF00B" w14:textId="77777777">
      <w:pPr>
        <w:pStyle w:val="Heading2"/>
        <w:numPr>
          <w:ilvl w:val="0"/>
          <w:numId w:val="0"/>
        </w:numPr>
        <w:ind w:left="1002"/>
      </w:pPr>
    </w:p>
    <w:p w:rsidRPr="000A578F" w:rsidR="007342D5" w:rsidP="00EF67E1" w:rsidRDefault="00D846F9" w14:paraId="50870365" w14:textId="0CCF6CC4">
      <w:pPr>
        <w:pStyle w:val="Heading2"/>
      </w:pPr>
      <w:r w:rsidRPr="000A578F">
        <w:t xml:space="preserve">The Commissioner convened a strategic </w:t>
      </w:r>
      <w:r w:rsidRPr="000A578F" w:rsidR="00363334">
        <w:t>governance group</w:t>
      </w:r>
      <w:r w:rsidR="00773345">
        <w:t xml:space="preserve"> in May</w:t>
      </w:r>
      <w:r w:rsidRPr="000A578F">
        <w:t xml:space="preserve"> in respect of sexual violence support services. </w:t>
      </w:r>
      <w:r w:rsidRPr="000A578F" w:rsidR="007342D5">
        <w:t>This was in response to recommendations made within a needs assessment in 2019; which stated: ‘current governance arrangements should be reviewed to ensure commissioning authorities are able to jointly monitor the implementation of the NHS Sexual Abuse and Assault Strategy, pathways of support (including referrals) across all of Nottinghamshire and the effectiveness of commissioned specialist sexual violence support services through the monitoring of all relevant data</w:t>
      </w:r>
    </w:p>
    <w:p w:rsidRPr="000A578F" w:rsidR="007342D5" w:rsidP="00EF67E1" w:rsidRDefault="007342D5" w14:paraId="431C755A" w14:textId="77777777">
      <w:pPr>
        <w:pStyle w:val="Heading2"/>
        <w:numPr>
          <w:ilvl w:val="0"/>
          <w:numId w:val="0"/>
        </w:numPr>
        <w:ind w:left="1002"/>
      </w:pPr>
    </w:p>
    <w:p w:rsidRPr="000A578F" w:rsidR="00D846F9" w:rsidP="00EF67E1" w:rsidRDefault="007342D5" w14:paraId="62228295" w14:textId="7CD8E7D7">
      <w:pPr>
        <w:pStyle w:val="Heading2"/>
      </w:pPr>
      <w:r w:rsidRPr="000A578F">
        <w:lastRenderedPageBreak/>
        <w:t xml:space="preserve">The advent of local authority statutory responsibilities to convene local domestic abuse partnerships has galvanised and raised the </w:t>
      </w:r>
      <w:r w:rsidR="00205AAF">
        <w:t xml:space="preserve">profile of </w:t>
      </w:r>
      <w:r w:rsidRPr="000A578F">
        <w:t>domestic abuse</w:t>
      </w:r>
      <w:r w:rsidR="00205AAF">
        <w:t xml:space="preserve"> and the need to provide a whole system response</w:t>
      </w:r>
      <w:r w:rsidRPr="000A578F">
        <w:t>. However,</w:t>
      </w:r>
      <w:r w:rsidR="00205AAF">
        <w:t xml:space="preserve"> the refined arrangements around domestic abuse, and </w:t>
      </w:r>
      <w:r w:rsidRPr="000A578F">
        <w:t xml:space="preserve">the scale and complexity of </w:t>
      </w:r>
      <w:r w:rsidR="00205AAF">
        <w:t xml:space="preserve">it, </w:t>
      </w:r>
      <w:r w:rsidRPr="000A578F">
        <w:t>has resulted in sexual violence and abuse becoming</w:t>
      </w:r>
      <w:r w:rsidR="00205AAF">
        <w:t xml:space="preserve"> somewhat</w:t>
      </w:r>
      <w:r w:rsidRPr="000A578F">
        <w:t xml:space="preserve"> side-lined</w:t>
      </w:r>
      <w:r w:rsidR="00205AAF">
        <w:t>. Partners report that it is</w:t>
      </w:r>
      <w:r w:rsidRPr="000A578F">
        <w:t xml:space="preserve"> difficult to escalate and act upon system wide issues such as child sexual exploitation, harmful sexual behaviour, and capacity pressures in adult services. Partners were unanimous in their view that </w:t>
      </w:r>
      <w:r w:rsidRPr="000A578F" w:rsidR="00773345">
        <w:t>there</w:t>
      </w:r>
      <w:r w:rsidRPr="000A578F">
        <w:t xml:space="preserve"> was a need for a strengthened sexual violence governance in Nottinghamshire, and this development work will be facilitated by the OPCC. </w:t>
      </w:r>
    </w:p>
    <w:p w:rsidRPr="000A578F" w:rsidR="00363334" w:rsidP="00363334" w:rsidRDefault="00363334" w14:paraId="788096D6" w14:textId="77777777"/>
    <w:p w:rsidRPr="000A578F" w:rsidR="00451325" w:rsidP="00EF67E1" w:rsidRDefault="00451325" w14:paraId="39E76E1D" w14:textId="33C60AEE">
      <w:pPr>
        <w:pStyle w:val="Heading2"/>
      </w:pPr>
      <w:r w:rsidRPr="000A578F">
        <w:t xml:space="preserve">The Commissioner made a capital funding contribution of £60k towards the installation of a new </w:t>
      </w:r>
      <w:r w:rsidRPr="000A578F" w:rsidR="00186490">
        <w:t>Video</w:t>
      </w:r>
      <w:r w:rsidRPr="000A578F">
        <w:t xml:space="preserve"> Interview Suite and other substantial redevelopment work in the local </w:t>
      </w:r>
      <w:r w:rsidRPr="000A578F" w:rsidR="00186490">
        <w:t>Paediatric</w:t>
      </w:r>
      <w:r w:rsidRPr="000A578F">
        <w:t xml:space="preserve"> SARC (PSARC). </w:t>
      </w:r>
      <w:r w:rsidRPr="000A578F" w:rsidR="00186490">
        <w:t xml:space="preserve"> The new suite, which is a regional facility, formally opened at the end of June. It </w:t>
      </w:r>
      <w:r w:rsidRPr="000A578F">
        <w:t xml:space="preserve">is also now fully trauma informed in design, </w:t>
      </w:r>
      <w:r w:rsidRPr="000A578F" w:rsidR="00186490">
        <w:t xml:space="preserve">as informed by the </w:t>
      </w:r>
      <w:r w:rsidRPr="000A578F">
        <w:t>extensive research of one of that SARC’s lead doctors.  The support services</w:t>
      </w:r>
      <w:r w:rsidRPr="000A578F" w:rsidR="00E53A79">
        <w:t xml:space="preserve">, delivered to accompany </w:t>
      </w:r>
      <w:r w:rsidRPr="000A578F">
        <w:t xml:space="preserve">the PSARC </w:t>
      </w:r>
      <w:r w:rsidRPr="000A578F" w:rsidR="00E53A79">
        <w:t xml:space="preserve">facility, </w:t>
      </w:r>
      <w:r w:rsidRPr="000A578F">
        <w:t>provide safeguarding, crisis support, healthcare, forensic exams and therapeutic support access to sexual and mental health pathways</w:t>
      </w:r>
      <w:r w:rsidRPr="000A578F" w:rsidR="00E53A79">
        <w:t xml:space="preserve">, </w:t>
      </w:r>
      <w:r w:rsidRPr="000A578F">
        <w:t xml:space="preserve">and children’s ISVA (CHISVA) support. </w:t>
      </w:r>
    </w:p>
    <w:p w:rsidRPr="000A578F" w:rsidR="00451325" w:rsidP="00EF67E1" w:rsidRDefault="00451325" w14:paraId="0410FF8B" w14:textId="77777777">
      <w:pPr>
        <w:pStyle w:val="Heading2"/>
        <w:numPr>
          <w:ilvl w:val="0"/>
          <w:numId w:val="0"/>
        </w:numPr>
        <w:ind w:left="1002"/>
      </w:pPr>
    </w:p>
    <w:p w:rsidRPr="000A578F" w:rsidR="00831E4A" w:rsidP="00EF67E1" w:rsidRDefault="009702D5" w14:paraId="70E40E9D" w14:textId="0596673F">
      <w:pPr>
        <w:pStyle w:val="Heading2"/>
      </w:pPr>
      <w:r w:rsidRPr="000A578F">
        <w:t xml:space="preserve">In August, </w:t>
      </w:r>
      <w:r w:rsidRPr="000A578F" w:rsidR="00D846F9">
        <w:t>t</w:t>
      </w:r>
      <w:r w:rsidRPr="000A578F" w:rsidR="00760F76">
        <w:t xml:space="preserve">he Victim’s Commissioner for England and Wales, Dame Vera Baird, </w:t>
      </w:r>
      <w:r w:rsidR="00331C5E">
        <w:t xml:space="preserve">opened </w:t>
      </w:r>
      <w:r w:rsidRPr="000A578F" w:rsidR="00D846F9">
        <w:t xml:space="preserve">Nottinghamshire’s </w:t>
      </w:r>
      <w:r w:rsidRPr="000A578F">
        <w:t xml:space="preserve">new purpose built Adult Sexual Assault Referral Centre (SARC), </w:t>
      </w:r>
      <w:r w:rsidRPr="000A578F" w:rsidR="00E53A79">
        <w:t xml:space="preserve">which is </w:t>
      </w:r>
      <w:r w:rsidRPr="000A578F">
        <w:t>known locally as the Topaz Centre.</w:t>
      </w:r>
      <w:r w:rsidRPr="000A578F" w:rsidR="00760F76">
        <w:t xml:space="preserve"> The Commissioner, along with co-commissioners NHS England (NHSE), and the Chief Constable, </w:t>
      </w:r>
      <w:r w:rsidR="00331C5E">
        <w:t>attended</w:t>
      </w:r>
      <w:r w:rsidRPr="000A578F" w:rsidR="00760F76">
        <w:t xml:space="preserve"> the formal launch.  Th</w:t>
      </w:r>
      <w:r w:rsidRPr="000A578F" w:rsidR="00E53A79">
        <w:t xml:space="preserve">e new SARC </w:t>
      </w:r>
      <w:r w:rsidRPr="000A578F" w:rsidR="00760F76">
        <w:t>building has been in development for a few years</w:t>
      </w:r>
      <w:r w:rsidRPr="000A578F" w:rsidR="00E53A79">
        <w:t>. T</w:t>
      </w:r>
      <w:r w:rsidRPr="000A578F">
        <w:t xml:space="preserve">he </w:t>
      </w:r>
      <w:r w:rsidR="00331C5E">
        <w:t>Commissioner</w:t>
      </w:r>
      <w:r w:rsidRPr="000A578F">
        <w:t xml:space="preserve"> was committed to finalising work begun by the previous PCC, in ensuring the development of a specially designed facility</w:t>
      </w:r>
      <w:r w:rsidRPr="000A578F" w:rsidR="00816B96">
        <w:t xml:space="preserve"> to better meet survivor ne</w:t>
      </w:r>
      <w:r w:rsidRPr="000A578F" w:rsidR="00BE0B87">
        <w:t>e</w:t>
      </w:r>
      <w:r w:rsidRPr="000A578F" w:rsidR="00816B96">
        <w:t>ds</w:t>
      </w:r>
      <w:r w:rsidRPr="000A578F">
        <w:t xml:space="preserve">.  </w:t>
      </w:r>
      <w:r w:rsidRPr="000A578F" w:rsidR="00816B96">
        <w:t xml:space="preserve">The new building has thus far cost £1.98m, </w:t>
      </w:r>
      <w:r w:rsidRPr="000A578F" w:rsidR="00510193">
        <w:t>primarily funded by the PCC, with funding of £300k provided by NHSE’s regional team and</w:t>
      </w:r>
      <w:r w:rsidRPr="000A578F" w:rsidR="00E53A79">
        <w:t xml:space="preserve"> with</w:t>
      </w:r>
      <w:r w:rsidRPr="000A578F" w:rsidR="00510193">
        <w:t xml:space="preserve"> Nottinghamshire Police providing in kind </w:t>
      </w:r>
      <w:r w:rsidRPr="000A578F" w:rsidR="00E53A79">
        <w:t xml:space="preserve">building </w:t>
      </w:r>
      <w:r w:rsidRPr="000A578F" w:rsidR="00510193">
        <w:t>costs</w:t>
      </w:r>
      <w:r w:rsidRPr="000A578F" w:rsidR="00E53A79">
        <w:t>.</w:t>
      </w:r>
    </w:p>
    <w:p w:rsidRPr="000A578F" w:rsidR="00831E4A" w:rsidP="00831E4A" w:rsidRDefault="00831E4A" w14:paraId="52C4ED34" w14:textId="77777777"/>
    <w:p w:rsidRPr="000A578F" w:rsidR="00E214D4" w:rsidP="00EF67E1" w:rsidRDefault="009702D5" w14:paraId="40DB17D1" w14:textId="6CE468BA">
      <w:pPr>
        <w:pStyle w:val="Heading2"/>
      </w:pPr>
      <w:r w:rsidRPr="000A578F">
        <w:t xml:space="preserve">The development and design </w:t>
      </w:r>
      <w:r w:rsidR="00331C5E">
        <w:t xml:space="preserve">of the Adult SARC </w:t>
      </w:r>
      <w:r w:rsidRPr="000A578F">
        <w:t xml:space="preserve">involved the views and considerations of a local survivor’s group, who have provided specialised stakeholder insight into meeting the needs of future survivors.  Their influence in the building design, interior and exterior decoration and engagement work with Nottinghamshire Police has ensured the new Topaz Centre is trauma informed. It </w:t>
      </w:r>
      <w:r w:rsidR="00331C5E">
        <w:t xml:space="preserve">also now meets </w:t>
      </w:r>
      <w:r w:rsidRPr="000A578F">
        <w:t>the stringent standards of the mandatory accreditation scheme for the forensic science requirement</w:t>
      </w:r>
      <w:r w:rsidRPr="000A578F" w:rsidR="00CC630F">
        <w:t xml:space="preserve">. Police examination facilities </w:t>
      </w:r>
      <w:r w:rsidRPr="000A578F">
        <w:t xml:space="preserve">must </w:t>
      </w:r>
      <w:r w:rsidRPr="000A578F" w:rsidR="00831E4A">
        <w:t>achieve</w:t>
      </w:r>
      <w:r w:rsidRPr="000A578F" w:rsidR="00CC630F">
        <w:t xml:space="preserve"> this accreditation </w:t>
      </w:r>
      <w:r w:rsidRPr="000A578F" w:rsidR="00831E4A">
        <w:t xml:space="preserve">to demonstrate integrity </w:t>
      </w:r>
      <w:r w:rsidRPr="000A578F" w:rsidR="00CC630F">
        <w:t>within</w:t>
      </w:r>
      <w:r w:rsidRPr="000A578F" w:rsidR="00831E4A">
        <w:t xml:space="preserve"> their </w:t>
      </w:r>
      <w:r w:rsidRPr="000A578F">
        <w:t>collection and preservation of evidence</w:t>
      </w:r>
      <w:r w:rsidRPr="000A578F" w:rsidR="00831E4A">
        <w:t xml:space="preserve"> </w:t>
      </w:r>
      <w:r w:rsidRPr="000A578F" w:rsidR="00CC630F">
        <w:t xml:space="preserve">processes, and to </w:t>
      </w:r>
      <w:r w:rsidRPr="000A578F" w:rsidR="00222F65">
        <w:t xml:space="preserve">maximise the opportunity for </w:t>
      </w:r>
      <w:r w:rsidRPr="000A578F" w:rsidR="00831E4A">
        <w:t xml:space="preserve">criminal justice progression of sexual </w:t>
      </w:r>
      <w:r w:rsidRPr="000A578F" w:rsidR="00222F65">
        <w:t>assault</w:t>
      </w:r>
      <w:r w:rsidRPr="000A578F" w:rsidR="00831E4A">
        <w:t xml:space="preserve"> prosecutions.</w:t>
      </w:r>
    </w:p>
    <w:p w:rsidRPr="000A578F" w:rsidR="007E51B4" w:rsidP="007E51B4" w:rsidRDefault="007E51B4" w14:paraId="0590F8CC" w14:textId="77777777"/>
    <w:p w:rsidRPr="000A578F" w:rsidR="001313CA" w:rsidP="00EF67E1" w:rsidRDefault="007E51B4" w14:paraId="332EDE81" w14:textId="47174C8D">
      <w:pPr>
        <w:pStyle w:val="Heading2"/>
      </w:pPr>
      <w:r w:rsidRPr="000A578F">
        <w:lastRenderedPageBreak/>
        <w:t>T</w:t>
      </w:r>
      <w:r w:rsidRPr="000A578F" w:rsidR="00831E4A">
        <w:t xml:space="preserve">he new </w:t>
      </w:r>
      <w:r w:rsidRPr="000A578F" w:rsidR="00E214D4">
        <w:t xml:space="preserve">Adult SARC </w:t>
      </w:r>
      <w:r w:rsidRPr="000A578F" w:rsidR="00831E4A">
        <w:t>building will also be able to properly</w:t>
      </w:r>
      <w:r w:rsidRPr="000A578F" w:rsidR="009702D5">
        <w:t xml:space="preserve"> accommodate </w:t>
      </w:r>
      <w:r w:rsidRPr="000A578F">
        <w:t>the agencies</w:t>
      </w:r>
      <w:r w:rsidRPr="000A578F" w:rsidR="00831E4A">
        <w:t xml:space="preserve"> who </w:t>
      </w:r>
      <w:r w:rsidRPr="000A578F">
        <w:t xml:space="preserve">enable survivor </w:t>
      </w:r>
      <w:r w:rsidRPr="000A578F" w:rsidR="00831E4A">
        <w:t>recovery</w:t>
      </w:r>
      <w:r w:rsidRPr="000A578F" w:rsidR="00510193">
        <w:t xml:space="preserve">. This is delivered by ensuring survivors are offered </w:t>
      </w:r>
      <w:r w:rsidRPr="000A578F">
        <w:t xml:space="preserve">pathway interventions, </w:t>
      </w:r>
      <w:r w:rsidRPr="000A578F" w:rsidR="00510193">
        <w:t xml:space="preserve">such as </w:t>
      </w:r>
      <w:r w:rsidRPr="000A578F" w:rsidR="00831E4A">
        <w:t>Independent Sexual Violence Advocates (ISVAs)</w:t>
      </w:r>
      <w:r w:rsidRPr="000A578F">
        <w:t xml:space="preserve">, counselling and other therapeutic support services. </w:t>
      </w:r>
      <w:r w:rsidRPr="000A578F" w:rsidR="00E214D4">
        <w:t xml:space="preserve"> These services, coupled with the capital investment</w:t>
      </w:r>
      <w:r w:rsidRPr="000A578F" w:rsidR="00B35CC7">
        <w:t xml:space="preserve"> into both the PSARC and Adult SARC facilities, are part of the transformation of sexual violence support services in Nottinghamshire, which was initiated in response to the Nottinghamshire specific findings that came out of the IICSA inquiry.</w:t>
      </w:r>
    </w:p>
    <w:p w:rsidRPr="006B5C9C" w:rsidR="006B5C9C" w:rsidP="006B5C9C" w:rsidRDefault="006B5C9C" w14:paraId="7A21BD00" w14:textId="77777777"/>
    <w:p w:rsidRPr="006A74AD" w:rsidR="00BE3ABD" w:rsidP="00EF67E1" w:rsidRDefault="00BE3ABD" w14:paraId="6D8C9FCB" w14:textId="23ABD996">
      <w:pPr>
        <w:pStyle w:val="Heading2"/>
        <w:numPr>
          <w:ilvl w:val="0"/>
          <w:numId w:val="0"/>
        </w:numPr>
        <w:ind w:left="1002"/>
        <w:rPr>
          <w:b/>
          <w:bCs w:val="0"/>
        </w:rPr>
      </w:pPr>
      <w:r w:rsidRPr="006A74AD">
        <w:rPr>
          <w:b/>
          <w:bCs w:val="0"/>
        </w:rPr>
        <w:t>Improving outcomes for victims of crime and ASB</w:t>
      </w:r>
    </w:p>
    <w:p w:rsidR="00BE3ABD" w:rsidP="00EF67E1" w:rsidRDefault="00BE3ABD" w14:paraId="60A7FD67" w14:textId="77777777">
      <w:pPr>
        <w:pStyle w:val="Heading2"/>
        <w:numPr>
          <w:ilvl w:val="0"/>
          <w:numId w:val="0"/>
        </w:numPr>
        <w:ind w:left="860"/>
      </w:pPr>
    </w:p>
    <w:p w:rsidR="00ED7360" w:rsidP="00EF67E1" w:rsidRDefault="001313CA" w14:paraId="49B50889" w14:textId="2D22D885">
      <w:pPr>
        <w:pStyle w:val="Heading2"/>
      </w:pPr>
      <w:r w:rsidRPr="005E7462">
        <w:t xml:space="preserve">The Independent Victim Needs Assessment </w:t>
      </w:r>
      <w:r w:rsidR="006B5C9C">
        <w:t xml:space="preserve">commissioned by the PCC </w:t>
      </w:r>
      <w:r w:rsidRPr="005E7462">
        <w:t>w</w:t>
      </w:r>
      <w:r w:rsidR="006B5C9C">
        <w:t xml:space="preserve">as </w:t>
      </w:r>
      <w:r w:rsidRPr="005E7462">
        <w:t>published in June 2022</w:t>
      </w:r>
      <w:r w:rsidR="006B5C9C">
        <w:t>, with work now underway to</w:t>
      </w:r>
      <w:r w:rsidRPr="005E7462">
        <w:t xml:space="preserve"> </w:t>
      </w:r>
      <w:r w:rsidR="00ED7360">
        <w:t>develop a specification for the recommissioning of the Victim CARE service and RJ provision in Nottinghamshire.</w:t>
      </w:r>
      <w:r w:rsidRPr="00ED7360" w:rsidR="00ED7360">
        <w:t xml:space="preserve"> </w:t>
      </w:r>
      <w:r w:rsidR="00ED7360">
        <w:t xml:space="preserve">The assessment identifies a number of areas for improvement which will be used to </w:t>
      </w:r>
      <w:r w:rsidRPr="005E7462" w:rsidR="00ED7360">
        <w:t xml:space="preserve">inform the new Victim CARE contract to be tendered in autumn 2022.  </w:t>
      </w:r>
      <w:r w:rsidR="00ED7360">
        <w:t>These include:</w:t>
      </w:r>
    </w:p>
    <w:p w:rsidRPr="00C727DE" w:rsidR="00C727DE" w:rsidP="00C727DE" w:rsidRDefault="00C727DE" w14:paraId="2CD92123" w14:textId="77777777"/>
    <w:p w:rsidR="00ED7360" w:rsidP="00EF67E1" w:rsidRDefault="00ED7360" w14:paraId="411547E3" w14:textId="77777777">
      <w:pPr>
        <w:pStyle w:val="Heading2"/>
        <w:numPr>
          <w:ilvl w:val="0"/>
          <w:numId w:val="26"/>
        </w:numPr>
      </w:pPr>
      <w:r>
        <w:t>Greater flexibility to scale support up and down to meet changing need, including tailored support for specific crime types such as fraud;</w:t>
      </w:r>
    </w:p>
    <w:p w:rsidR="00ED7360" w:rsidP="00EF67E1" w:rsidRDefault="00ED7360" w14:paraId="68739A51" w14:textId="77777777">
      <w:pPr>
        <w:pStyle w:val="Heading2"/>
        <w:numPr>
          <w:ilvl w:val="0"/>
          <w:numId w:val="26"/>
        </w:numPr>
      </w:pPr>
      <w:r>
        <w:t xml:space="preserve">A </w:t>
      </w:r>
      <w:r w:rsidRPr="00A4656F">
        <w:t>need for greater cultural res</w:t>
      </w:r>
      <w:r>
        <w:t>ponsiveness within services and</w:t>
      </w:r>
      <w:r w:rsidRPr="00A4656F">
        <w:t xml:space="preserve"> bett</w:t>
      </w:r>
      <w:r>
        <w:t>er support for victims from minority</w:t>
      </w:r>
      <w:r w:rsidRPr="00A4656F">
        <w:t xml:space="preserve"> ethnic communities</w:t>
      </w:r>
      <w:r>
        <w:t xml:space="preserve">.  This included a need for a </w:t>
      </w:r>
      <w:r w:rsidRPr="00A4656F">
        <w:t>greater understanding of the different cultural experiences of victims</w:t>
      </w:r>
      <w:r>
        <w:t xml:space="preserve"> and </w:t>
      </w:r>
      <w:r w:rsidRPr="00A4656F">
        <w:t xml:space="preserve">more consultation with victims from different communities </w:t>
      </w:r>
    </w:p>
    <w:p w:rsidR="00ED7360" w:rsidP="00EF67E1" w:rsidRDefault="00ED7360" w14:paraId="35F400E0" w14:textId="77777777">
      <w:pPr>
        <w:pStyle w:val="Heading2"/>
        <w:numPr>
          <w:ilvl w:val="0"/>
          <w:numId w:val="26"/>
        </w:numPr>
      </w:pPr>
      <w:r>
        <w:t>Increased awareness of Victim CARE among victims and stakeholders</w:t>
      </w:r>
    </w:p>
    <w:p w:rsidR="00ED7360" w:rsidP="00EF67E1" w:rsidRDefault="00ED7360" w14:paraId="6CD256FB" w14:textId="5502DD90">
      <w:pPr>
        <w:pStyle w:val="Heading2"/>
        <w:numPr>
          <w:ilvl w:val="0"/>
          <w:numId w:val="26"/>
        </w:numPr>
      </w:pPr>
      <w:r>
        <w:t xml:space="preserve">Improvements in referral routes, including digital options </w:t>
      </w:r>
      <w:r w:rsidR="006A74AD">
        <w:t>for</w:t>
      </w:r>
      <w:r>
        <w:t xml:space="preserve"> support - although many victims also stated that they had not needed support  </w:t>
      </w:r>
    </w:p>
    <w:p w:rsidR="00ED7360" w:rsidP="00EF67E1" w:rsidRDefault="00ED7360" w14:paraId="5C5FD192" w14:textId="77777777">
      <w:pPr>
        <w:pStyle w:val="Heading2"/>
        <w:numPr>
          <w:ilvl w:val="0"/>
          <w:numId w:val="26"/>
        </w:numPr>
      </w:pPr>
      <w:r>
        <w:t xml:space="preserve">Consideration of an opt-out referral model to reduce the risk of victims in need of support ‘slipping through the net’ and address issues of timing among those that do not require help immediately.  </w:t>
      </w:r>
    </w:p>
    <w:p w:rsidR="00ED7360" w:rsidP="00EF67E1" w:rsidRDefault="00ED7360" w14:paraId="62F7A794" w14:textId="77777777">
      <w:pPr>
        <w:pStyle w:val="Heading2"/>
        <w:numPr>
          <w:ilvl w:val="0"/>
          <w:numId w:val="26"/>
        </w:numPr>
      </w:pPr>
      <w:r>
        <w:t>Reconsidering and potentially changing the Community Point model from “broad and shallow” to “narrow and deep”</w:t>
      </w:r>
    </w:p>
    <w:p w:rsidR="00ED7360" w:rsidP="00EF67E1" w:rsidRDefault="00ED7360" w14:paraId="51E4B4ED" w14:textId="77777777">
      <w:pPr>
        <w:pStyle w:val="Heading2"/>
        <w:numPr>
          <w:ilvl w:val="0"/>
          <w:numId w:val="26"/>
        </w:numPr>
      </w:pPr>
      <w:r>
        <w:t xml:space="preserve">Greater consistency in the quality of support provided by the police, where positive and negative experiences were relatively evenly distributed. Negative perceptions were predominantly related to poor communication, a perceived lack of support and frustration that no action had been taken </w:t>
      </w:r>
    </w:p>
    <w:p w:rsidR="00ED7360" w:rsidP="00EF67E1" w:rsidRDefault="00ED7360" w14:paraId="4DFDD1F9" w14:textId="77777777">
      <w:pPr>
        <w:pStyle w:val="Heading2"/>
        <w:numPr>
          <w:ilvl w:val="0"/>
          <w:numId w:val="26"/>
        </w:numPr>
      </w:pPr>
      <w:r>
        <w:t>Opportunities to improve information sharing between key support services or improve access to police systems</w:t>
      </w:r>
      <w:r w:rsidRPr="00300EEA">
        <w:t xml:space="preserve"> </w:t>
      </w:r>
    </w:p>
    <w:p w:rsidRPr="00300EEA" w:rsidR="00ED7360" w:rsidP="00EF67E1" w:rsidRDefault="00ED7360" w14:paraId="1D6D0A30" w14:textId="77777777">
      <w:pPr>
        <w:pStyle w:val="Heading2"/>
        <w:numPr>
          <w:ilvl w:val="0"/>
          <w:numId w:val="26"/>
        </w:numPr>
      </w:pPr>
      <w:r>
        <w:t>Exploring opportunities to b</w:t>
      </w:r>
      <w:r w:rsidRPr="00300EEA">
        <w:t>roaden the Restorative Just</w:t>
      </w:r>
      <w:r>
        <w:t xml:space="preserve">ice offer through co-missioning, </w:t>
      </w:r>
      <w:r w:rsidRPr="00300EEA">
        <w:t>improved partnership working and education</w:t>
      </w:r>
      <w:r>
        <w:t xml:space="preserve">  </w:t>
      </w:r>
    </w:p>
    <w:p w:rsidRPr="00ED7360" w:rsidR="00ED7360" w:rsidP="00ED7360" w:rsidRDefault="00ED7360" w14:paraId="79CD9A09" w14:textId="77777777"/>
    <w:p w:rsidR="00ED7360" w:rsidP="00EF67E1" w:rsidRDefault="00ED7360" w14:paraId="62C25D41" w14:textId="6E695848">
      <w:pPr>
        <w:pStyle w:val="Heading2"/>
      </w:pPr>
      <w:r w:rsidRPr="00ED7360">
        <w:t xml:space="preserve">The OPCC is also now working with Police and Local Authority partners to develop a specification for a new pre-National Referral Mechanism (NRM) support service for potential victims of modern slavery. This will seek to address </w:t>
      </w:r>
      <w:r w:rsidRPr="00ED7360">
        <w:lastRenderedPageBreak/>
        <w:t>a recognised gap in provision for vulnerable victims of slavery as they consider their options within the NRM and await a reasonable grounds decision in respect of their eligibility.</w:t>
      </w:r>
    </w:p>
    <w:p w:rsidR="006D5C6A" w:rsidP="00EF67E1" w:rsidRDefault="006D5C6A" w14:paraId="022842BE" w14:textId="77777777">
      <w:pPr>
        <w:pStyle w:val="Heading2"/>
        <w:numPr>
          <w:ilvl w:val="0"/>
          <w:numId w:val="0"/>
        </w:numPr>
        <w:ind w:left="860"/>
      </w:pPr>
    </w:p>
    <w:p w:rsidR="006D5C6A" w:rsidP="00EF67E1" w:rsidRDefault="006D5C6A" w14:paraId="5E711A74" w14:textId="3410C37C">
      <w:pPr>
        <w:pStyle w:val="Heading2"/>
      </w:pPr>
      <w:r>
        <w:t>The force continues to increase the range of channels available to residents to report crime and incidents and obtain advice.  This has included the launch of a new online chat service in 2022,</w:t>
      </w:r>
      <w:r w:rsidRPr="00141ED8">
        <w:t xml:space="preserve"> </w:t>
      </w:r>
      <w:r>
        <w:t xml:space="preserve">which offers the public a convenient way of interacting with the contact centre through the force's website for non-emergency matters. Specialist contact handlers have been trained to efficiently hold multiple conversations at once, reducing demand on the 101 non-emergency phone line and make use of a pre-built database of frequently asked questions to accelerate response times.  The service is currently available between 9am and 9pm and can be accessed via the </w:t>
      </w:r>
      <w:hyperlink w:history="1" r:id="rId9">
        <w:r w:rsidRPr="00141ED8">
          <w:rPr>
            <w:rStyle w:val="Hyperlink"/>
            <w:rFonts w:cs="Arial"/>
          </w:rPr>
          <w:t>force website</w:t>
        </w:r>
      </w:hyperlink>
      <w:r>
        <w:t>.</w:t>
      </w:r>
    </w:p>
    <w:p w:rsidR="00ED7360" w:rsidP="00EF67E1" w:rsidRDefault="00ED7360" w14:paraId="394EB052" w14:textId="5BC7CC71">
      <w:pPr>
        <w:pStyle w:val="Heading2"/>
        <w:numPr>
          <w:ilvl w:val="0"/>
          <w:numId w:val="0"/>
        </w:numPr>
        <w:ind w:left="860"/>
      </w:pPr>
    </w:p>
    <w:p w:rsidRPr="006A74AD" w:rsidR="00ED7360" w:rsidP="006A74AD" w:rsidRDefault="00ED7360" w14:paraId="52DE22E8" w14:textId="69FABA85">
      <w:pPr>
        <w:pStyle w:val="Heading2"/>
        <w:numPr>
          <w:ilvl w:val="0"/>
          <w:numId w:val="0"/>
        </w:numPr>
        <w:ind w:left="860" w:firstLine="142"/>
        <w:rPr>
          <w:b/>
          <w:bCs w:val="0"/>
        </w:rPr>
      </w:pPr>
      <w:r w:rsidRPr="006A74AD">
        <w:rPr>
          <w:b/>
          <w:bCs w:val="0"/>
        </w:rPr>
        <w:t>Improving Victims’ and Witnesses’ Experience of the CJS</w:t>
      </w:r>
    </w:p>
    <w:p w:rsidRPr="00ED7360" w:rsidR="00ED7360" w:rsidP="00ED7360" w:rsidRDefault="00ED7360" w14:paraId="22B518FB" w14:textId="77777777"/>
    <w:p w:rsidR="00BE3ABD" w:rsidP="00EF67E1" w:rsidRDefault="00C727DE" w14:paraId="5C646328" w14:textId="2B148979">
      <w:pPr>
        <w:pStyle w:val="Heading2"/>
      </w:pPr>
      <w:r>
        <w:t xml:space="preserve">The Commissioner continues to chair the Nottinghamshire Criminal Justice Partnership Board and develop governance structures to drive improvements in our work to reduce reoffending (Reducing Reoffending Board scheduled 22 September) and </w:t>
      </w:r>
      <w:r w:rsidR="00D0131B">
        <w:t xml:space="preserve">improve the experience of </w:t>
      </w:r>
      <w:r w:rsidRPr="001313CA" w:rsidR="00D0131B">
        <w:t>victims and witnesses in the CJS</w:t>
      </w:r>
      <w:r w:rsidR="00D0131B">
        <w:t xml:space="preserve">.  Work is currently underway to establish a multi-agency victim and witness’s subgroup which </w:t>
      </w:r>
      <w:r w:rsidRPr="001313CA" w:rsidR="001313CA">
        <w:t xml:space="preserve">provide more detailed scrutiny and oversight of how victims’ rights are being met across the whole CJS. </w:t>
      </w:r>
      <w:r w:rsidR="00D0131B">
        <w:t xml:space="preserve">It is anticipated that the first meeting of subgroup will be held in </w:t>
      </w:r>
      <w:r w:rsidRPr="001313CA" w:rsidR="001313CA">
        <w:t>the autumn</w:t>
      </w:r>
      <w:r w:rsidR="00D0131B">
        <w:t>.</w:t>
      </w:r>
    </w:p>
    <w:p w:rsidRPr="006D5C6A" w:rsidR="006D5C6A" w:rsidP="006D5C6A" w:rsidRDefault="006D5C6A" w14:paraId="4EEF12B7" w14:textId="77777777"/>
    <w:p w:rsidRPr="006A74AD" w:rsidR="003639D2" w:rsidP="006A74AD" w:rsidRDefault="003639D2" w14:paraId="23E26941" w14:textId="619D8C7D">
      <w:pPr>
        <w:pStyle w:val="Heading2"/>
        <w:numPr>
          <w:ilvl w:val="0"/>
          <w:numId w:val="0"/>
        </w:numPr>
        <w:ind w:left="1002"/>
        <w:rPr>
          <w:b/>
          <w:bCs w:val="0"/>
        </w:rPr>
      </w:pPr>
      <w:r w:rsidRPr="006A74AD">
        <w:rPr>
          <w:b/>
          <w:bCs w:val="0"/>
        </w:rPr>
        <w:t>Supporting Communities to Make Notts Safe</w:t>
      </w:r>
    </w:p>
    <w:p w:rsidR="003639D2" w:rsidP="00EF67E1" w:rsidRDefault="003639D2" w14:paraId="725DC0FD" w14:textId="77777777">
      <w:pPr>
        <w:pStyle w:val="Heading2"/>
        <w:numPr>
          <w:ilvl w:val="0"/>
          <w:numId w:val="0"/>
        </w:numPr>
        <w:ind w:left="860"/>
      </w:pPr>
    </w:p>
    <w:p w:rsidR="001313CA" w:rsidP="00EF67E1" w:rsidRDefault="001313CA" w14:paraId="3636B5A1" w14:textId="5E894FB8">
      <w:pPr>
        <w:pStyle w:val="Heading2"/>
      </w:pPr>
      <w:r>
        <w:t>The Commissioner launched the final round of ‘Make Notts Safe’ Thematic Grants on 5 August 2022, with a focus on supporting local communities and third sector organisations in helping to deliver projects and interventions relating to hate crime, rural crime</w:t>
      </w:r>
      <w:r w:rsidR="00331C5E">
        <w:t>,</w:t>
      </w:r>
      <w:r>
        <w:t xml:space="preserve"> and issues of significant community concern.  This follows thematic rounds of funding launched in January and May 2022 to support youth diversion and activity to address hidden harm.  The application process</w:t>
      </w:r>
      <w:r>
        <w:rPr>
          <w:rStyle w:val="FootnoteReference"/>
          <w:rFonts w:eastAsia="Calibri"/>
        </w:rPr>
        <w:footnoteReference w:id="4"/>
      </w:r>
      <w:r>
        <w:t xml:space="preserve"> for the latest round of funding </w:t>
      </w:r>
      <w:r w:rsidR="00331C5E">
        <w:t>closes</w:t>
      </w:r>
      <w:r>
        <w:t xml:space="preserve"> on 15 September 2022. </w:t>
      </w:r>
    </w:p>
    <w:p w:rsidR="001313CA" w:rsidP="00EF67E1" w:rsidRDefault="001313CA" w14:paraId="0FCD305C" w14:textId="77777777">
      <w:pPr>
        <w:pStyle w:val="Heading2"/>
        <w:numPr>
          <w:ilvl w:val="0"/>
          <w:numId w:val="0"/>
        </w:numPr>
        <w:ind w:left="860"/>
      </w:pPr>
    </w:p>
    <w:p w:rsidRPr="00A6532C" w:rsidR="00A6532C" w:rsidP="005D2928" w:rsidRDefault="003639D2" w14:paraId="1DDD4646" w14:textId="7389118B">
      <w:pPr>
        <w:pStyle w:val="Heading2"/>
      </w:pPr>
      <w:r>
        <w:t xml:space="preserve">The Commissioner </w:t>
      </w:r>
      <w:r w:rsidR="001313CA">
        <w:t xml:space="preserve">also </w:t>
      </w:r>
      <w:r>
        <w:t>launched the second round of ‘Make Notts Safe’ Community Chest funding on 27 June</w:t>
      </w:r>
      <w:r w:rsidR="00FA280D">
        <w:t xml:space="preserve">, providing seed-corn funding of up to £5,000 for </w:t>
      </w:r>
      <w:r w:rsidRPr="00FA280D" w:rsidR="00FA280D">
        <w:t xml:space="preserve">third sector organisations to </w:t>
      </w:r>
      <w:r w:rsidR="00FA280D">
        <w:t>help d</w:t>
      </w:r>
      <w:r w:rsidRPr="00FA280D" w:rsidR="00FA280D">
        <w:t>elivery against the PCC’s priorities</w:t>
      </w:r>
      <w:r w:rsidR="00FA280D">
        <w:t>.  A</w:t>
      </w:r>
      <w:r>
        <w:t xml:space="preserve"> total of 35 applications</w:t>
      </w:r>
      <w:r w:rsidR="00FA280D">
        <w:t xml:space="preserve"> were received with s</w:t>
      </w:r>
      <w:r>
        <w:t>uccessful bids be</w:t>
      </w:r>
      <w:r w:rsidR="00FA280D">
        <w:t>ing</w:t>
      </w:r>
      <w:r>
        <w:t xml:space="preserve"> announced in the week commencing 5 September. </w:t>
      </w:r>
      <w:r w:rsidR="00A6532C">
        <w:t xml:space="preserve">Ten grassroots and </w:t>
      </w:r>
      <w:r w:rsidR="0023683F">
        <w:t>community-based</w:t>
      </w:r>
      <w:r w:rsidR="00A6532C">
        <w:t xml:space="preserve"> organisations,</w:t>
      </w:r>
      <w:r w:rsidR="0023683F">
        <w:t xml:space="preserve"> </w:t>
      </w:r>
      <w:r w:rsidR="00A6532C">
        <w:t>from different districts of City and County</w:t>
      </w:r>
      <w:r w:rsidR="00AA1EDD">
        <w:t>,</w:t>
      </w:r>
      <w:r w:rsidR="00A6532C">
        <w:t xml:space="preserve"> have benefitted from funding</w:t>
      </w:r>
      <w:r w:rsidR="00AA1EDD">
        <w:t xml:space="preserve"> in this recent round</w:t>
      </w:r>
      <w:r w:rsidR="0023683F">
        <w:t>.</w:t>
      </w:r>
      <w:r w:rsidR="00AA1EDD">
        <w:t xml:space="preserve"> Announcements and press </w:t>
      </w:r>
      <w:r w:rsidR="00AA1EDD">
        <w:lastRenderedPageBreak/>
        <w:t>releases are due to be made regarding the initiatives that have been successfully funded in week commencing 12 September 2022</w:t>
      </w:r>
      <w:r w:rsidR="007E4E98">
        <w:t xml:space="preserve">. </w:t>
      </w:r>
      <w:r w:rsidR="00AA1EDD">
        <w:t xml:space="preserve"> This includes road safety and </w:t>
      </w:r>
      <w:r w:rsidR="00A6532C">
        <w:t xml:space="preserve">speeding, supporting women and girls to stay safe, supporting </w:t>
      </w:r>
      <w:r w:rsidR="0023683F">
        <w:t xml:space="preserve">vulnerable members of the community, </w:t>
      </w:r>
      <w:r w:rsidR="00AA1EDD">
        <w:t xml:space="preserve">funding for </w:t>
      </w:r>
      <w:r w:rsidR="00A6532C">
        <w:t xml:space="preserve">community football and other physical activity sessions that promote community cohesion, </w:t>
      </w:r>
      <w:r w:rsidR="0023683F">
        <w:t xml:space="preserve">and 1-2-1 mentoring for young people. </w:t>
      </w:r>
    </w:p>
    <w:p w:rsidRPr="007B1A58" w:rsidR="00AE37D3" w:rsidP="00AE37D3" w:rsidRDefault="00AE37D3" w14:paraId="67E758A3" w14:textId="77777777">
      <w:pPr>
        <w:pStyle w:val="ListParagraph"/>
        <w:numPr>
          <w:ilvl w:val="0"/>
          <w:numId w:val="0"/>
        </w:numPr>
        <w:ind w:left="2268"/>
        <w:rPr>
          <w:sz w:val="14"/>
        </w:rPr>
      </w:pPr>
    </w:p>
    <w:p w:rsidRPr="004953A6" w:rsidR="001E07EF" w:rsidP="001E07EF" w:rsidRDefault="001E07EF" w14:paraId="314055AF" w14:textId="028B9780">
      <w:pPr>
        <w:pStyle w:val="Heading1"/>
      </w:pPr>
      <w:r>
        <w:tab/>
        <w:t xml:space="preserve"> </w:t>
      </w:r>
      <w:r w:rsidR="001313CA">
        <w:t>Governance and accountability</w:t>
      </w:r>
    </w:p>
    <w:p w:rsidR="00781A97" w:rsidP="00EF67E1" w:rsidRDefault="00D0131B" w14:paraId="5E673136" w14:textId="223B749D">
      <w:pPr>
        <w:pStyle w:val="Heading2"/>
      </w:pPr>
      <w:r>
        <w:t>The Commissioner</w:t>
      </w:r>
      <w:r w:rsidR="00B708A4">
        <w:t xml:space="preserve">’s </w:t>
      </w:r>
      <w:r w:rsidR="001313CA">
        <w:t>Accountability Board</w:t>
      </w:r>
      <w:r w:rsidR="00B708A4">
        <w:t xml:space="preserve"> continue</w:t>
      </w:r>
      <w:r w:rsidR="00781A97">
        <w:t>s</w:t>
      </w:r>
      <w:r w:rsidR="00B708A4">
        <w:t xml:space="preserve"> to </w:t>
      </w:r>
      <w:r w:rsidR="004C0324">
        <w:t>take place each month</w:t>
      </w:r>
      <w:r w:rsidR="00B708A4">
        <w:t xml:space="preserve"> (14 June, 12 July, 9 August</w:t>
      </w:r>
      <w:r w:rsidR="004C0324">
        <w:t>, 13 September</w:t>
      </w:r>
      <w:r w:rsidR="00B708A4">
        <w:t xml:space="preserve"> 2022)</w:t>
      </w:r>
      <w:r w:rsidR="004C0324">
        <w:t xml:space="preserve">. The Board provides </w:t>
      </w:r>
      <w:r w:rsidR="00B708A4">
        <w:t>an effective mechanism</w:t>
      </w:r>
      <w:r w:rsidR="00781A97">
        <w:t xml:space="preserve"> </w:t>
      </w:r>
      <w:r w:rsidR="00B708A4">
        <w:t xml:space="preserve">for </w:t>
      </w:r>
      <w:r w:rsidR="00781A97">
        <w:t xml:space="preserve">supporting, challenging and holding the Chief Constable to account for delivering efficient and effective policing services and delivering the objectives of the Make Notts Safe Plan.  </w:t>
      </w:r>
    </w:p>
    <w:p w:rsidR="00781A97" w:rsidP="00EF67E1" w:rsidRDefault="00781A97" w14:paraId="0D39B347" w14:textId="77777777">
      <w:pPr>
        <w:pStyle w:val="Heading2"/>
        <w:numPr>
          <w:ilvl w:val="0"/>
          <w:numId w:val="0"/>
        </w:numPr>
        <w:ind w:left="860"/>
      </w:pPr>
    </w:p>
    <w:p w:rsidR="00781A97" w:rsidP="00EF67E1" w:rsidRDefault="00781A97" w14:paraId="2228556C" w14:textId="2A3172C9">
      <w:pPr>
        <w:pStyle w:val="Heading2"/>
      </w:pPr>
      <w:r>
        <w:t xml:space="preserve">Since June, the Board has enabled the Commissioner to scrutinise performance and delivery across thematic areas such as neighbourhood policing, digital policing, public confidence, call handling, crime data integrity, estates, hate crime, workforce diversity, detection and charge rates and compliance with the Code of Practice for Victims of Crime. The Board has also enabled the Commissioner to challenge and track progress against areas for improvement identified via audit and inspection activity, including for example, the Nottinghamshire’s latest HMICFRS PEEL Inspection.  </w:t>
      </w:r>
    </w:p>
    <w:p w:rsidR="00781A97" w:rsidP="00EF67E1" w:rsidRDefault="00781A97" w14:paraId="46131B72" w14:textId="77777777">
      <w:pPr>
        <w:pStyle w:val="Heading2"/>
        <w:numPr>
          <w:ilvl w:val="0"/>
          <w:numId w:val="0"/>
        </w:numPr>
        <w:ind w:left="860"/>
      </w:pPr>
    </w:p>
    <w:p w:rsidR="00CC6569" w:rsidP="00EF67E1" w:rsidRDefault="00781A97" w14:paraId="7C4DFD7E" w14:textId="676E3CBA">
      <w:pPr>
        <w:pStyle w:val="Heading2"/>
      </w:pPr>
      <w:r>
        <w:t xml:space="preserve">As a result of this work, </w:t>
      </w:r>
      <w:r w:rsidR="00CC6569">
        <w:t xml:space="preserve">new </w:t>
      </w:r>
      <w:r>
        <w:t>actions have been taken to</w:t>
      </w:r>
      <w:r w:rsidR="00CC6569">
        <w:t xml:space="preserve"> consider resources available across the force area to support community cohesion, ensure that accurate and up to date information is made available to victims of crime, work with the force and other partners to further raise the profile of </w:t>
      </w:r>
      <w:r>
        <w:t>misogyny hate crime</w:t>
      </w:r>
      <w:r w:rsidR="00CC6569">
        <w:t xml:space="preserve">, drive improvements in options available to those receiving </w:t>
      </w:r>
      <w:r>
        <w:t>Out of Court Disposal</w:t>
      </w:r>
      <w:r w:rsidR="00CC6569">
        <w:t xml:space="preserve">s and review barriers and blockers to police compliance with the Victims Code of Practice.  </w:t>
      </w:r>
    </w:p>
    <w:p w:rsidRPr="001313CA" w:rsidR="001313CA" w:rsidP="001313CA" w:rsidRDefault="001313CA" w14:paraId="746E617F" w14:textId="77777777"/>
    <w:p w:rsidRPr="00EF67E1" w:rsidR="00EF67E1" w:rsidP="00EF67E1" w:rsidRDefault="00895C5A" w14:paraId="17451427" w14:textId="293D8591">
      <w:pPr>
        <w:pStyle w:val="Heading2"/>
      </w:pPr>
      <w:r w:rsidRPr="00367E91">
        <w:t xml:space="preserve">The force is also undertaking targeted work to drive improvements in crime recording practices following </w:t>
      </w:r>
      <w:r w:rsidR="00EF67E1">
        <w:t>a Crime Data Integrity (CDI) audit conducted by HMICFRS in September 2021, which identified lower than expected levels of incident to crime conversion compliance (86.4%), particularly in relation to violence offences (83.6%).  Of the 557 incidents audited, HMICRFS determined that 470 should have been recorded as crimes, whereas Nottinghamshire Police had captured 411. The main areas missed related to behavioural crime, where a course of conduct requires an additional crime to be recorded in addition to the most serious victim-based crime; and non-injury common assaults, threats, and malicious communications.</w:t>
      </w:r>
    </w:p>
    <w:p w:rsidR="00895C5A" w:rsidP="00EF67E1" w:rsidRDefault="00895C5A" w14:paraId="0D57613D" w14:textId="77777777">
      <w:pPr>
        <w:pStyle w:val="Heading2"/>
        <w:numPr>
          <w:ilvl w:val="0"/>
          <w:numId w:val="0"/>
        </w:numPr>
        <w:ind w:left="860"/>
      </w:pPr>
    </w:p>
    <w:p w:rsidR="00CB3D3E" w:rsidP="00CB3D3E" w:rsidRDefault="00EF67E1" w14:paraId="30E2BBFF" w14:textId="09B3395E">
      <w:pPr>
        <w:pStyle w:val="Heading2"/>
      </w:pPr>
      <w:r>
        <w:lastRenderedPageBreak/>
        <w:t xml:space="preserve">The Commissioner </w:t>
      </w:r>
      <w:r w:rsidR="00CB3D3E">
        <w:t xml:space="preserve">has scrutinised force activity to address these findings as part of her monthly Accountability Board.  </w:t>
      </w:r>
      <w:r w:rsidR="004C0324">
        <w:t>The Force has advised of its r</w:t>
      </w:r>
      <w:r w:rsidR="00CB3D3E">
        <w:t>emedial act</w:t>
      </w:r>
      <w:r w:rsidR="004C0324">
        <w:t>ivity which has included</w:t>
      </w:r>
      <w:r w:rsidR="00CB3D3E">
        <w:t xml:space="preserve"> revising the process </w:t>
      </w:r>
      <w:r w:rsidR="00355B82">
        <w:t xml:space="preserve">for auditing crime-related incidents to ensure that all of those </w:t>
      </w:r>
      <w:r w:rsidR="00CB3D3E">
        <w:t>closed without an occurrence number are reviewed for compliance and</w:t>
      </w:r>
      <w:r w:rsidR="00355B82">
        <w:t xml:space="preserve"> allocated back to the original Officer in Charge for further justification or learning where required standards are not met. A</w:t>
      </w:r>
      <w:r w:rsidR="00CB3D3E">
        <w:t xml:space="preserve">ll targeted incident types (domestic, stalking, harassment, malicious communications, violence against the person and sexual offences) are </w:t>
      </w:r>
      <w:r w:rsidR="00355B82">
        <w:t xml:space="preserve">also </w:t>
      </w:r>
      <w:r w:rsidR="00CB3D3E">
        <w:t>reviewed by the team irrespective of whether they have an occurrence number or not. A monthly ‘Missed Crimes’ report is now being produced</w:t>
      </w:r>
      <w:r w:rsidR="004C0324">
        <w:t xml:space="preserve"> which provides: </w:t>
      </w:r>
      <w:r w:rsidR="00CB3D3E">
        <w:t xml:space="preserve"> a breakdown of offence types missed; Team’s summary; and</w:t>
      </w:r>
      <w:r w:rsidR="004C0324">
        <w:t>,</w:t>
      </w:r>
      <w:r w:rsidR="00CB3D3E">
        <w:t xml:space="preserve"> the Record level data which now forms part of the formal Daily Performance Review (DPR) process overseen by city and county Chief Inspectors. </w:t>
      </w:r>
    </w:p>
    <w:p w:rsidR="00CB3D3E" w:rsidP="00CB3D3E" w:rsidRDefault="00CB3D3E" w14:paraId="20483664" w14:textId="77777777"/>
    <w:p w:rsidR="002B7520" w:rsidP="002B7520" w:rsidRDefault="00CB3D3E" w14:paraId="1436A2EA" w14:textId="73FE56F2">
      <w:pPr>
        <w:pStyle w:val="Heading2"/>
      </w:pPr>
      <w:r>
        <w:t xml:space="preserve">There are early indications that the new process is delivering the required </w:t>
      </w:r>
      <w:r w:rsidR="004C0324">
        <w:t>improvement</w:t>
      </w:r>
      <w:r>
        <w:t xml:space="preserve"> in performance. In April the team recorded 626 crimes which had been missed by officers – an extra 400 crimes over and above the average of 250 created via the previous process. Many of these are in the areas </w:t>
      </w:r>
      <w:r w:rsidR="004C0324">
        <w:t xml:space="preserve">highlighted </w:t>
      </w:r>
      <w:r>
        <w:t xml:space="preserve">in the Crime Data Integrity (CDI) audit, </w:t>
      </w:r>
      <w:r w:rsidR="004C0324">
        <w:t>such as</w:t>
      </w:r>
      <w:r>
        <w:t xml:space="preserve"> Common Assault, Behavioural Crime, and Public Order. </w:t>
      </w:r>
    </w:p>
    <w:p w:rsidR="002B7520" w:rsidP="002B7520" w:rsidRDefault="002B7520" w14:paraId="7F5A75F9" w14:textId="4C6CDF98"/>
    <w:p w:rsidR="00BA441C" w:rsidP="002B7520" w:rsidRDefault="002B7520" w14:paraId="69A9D9CF" w14:textId="19D56D24">
      <w:pPr>
        <w:pStyle w:val="Heading2"/>
      </w:pPr>
      <w:r>
        <w:t>In addition to the Accountability Board, the Commissioner maintains</w:t>
      </w:r>
      <w:r w:rsidR="0006687F">
        <w:t xml:space="preserve"> weekly</w:t>
      </w:r>
      <w:r>
        <w:t xml:space="preserve"> regular dialogue with the Chief and Force about matters of organisational significance, or that impact upon community safety</w:t>
      </w:r>
      <w:r w:rsidR="0006687F">
        <w:t xml:space="preserve"> and criminal justice</w:t>
      </w:r>
      <w:r>
        <w:t xml:space="preserve"> across Nottingham and Nottinghamshire.</w:t>
      </w:r>
      <w:r w:rsidR="00B17AEF">
        <w:t xml:space="preserve"> </w:t>
      </w:r>
    </w:p>
    <w:p w:rsidR="00BA441C" w:rsidP="00BA441C" w:rsidRDefault="00B17AEF" w14:paraId="1A73C527" w14:textId="665F1B5E">
      <w:pPr>
        <w:pStyle w:val="Heading2"/>
        <w:numPr>
          <w:ilvl w:val="0"/>
          <w:numId w:val="0"/>
        </w:numPr>
        <w:ind w:left="1002"/>
      </w:pPr>
      <w:r>
        <w:t xml:space="preserve"> </w:t>
      </w:r>
    </w:p>
    <w:p w:rsidR="002B7520" w:rsidP="002B7520" w:rsidRDefault="00B17AEF" w14:paraId="07CABA17" w14:textId="22597781">
      <w:pPr>
        <w:pStyle w:val="Heading2"/>
      </w:pPr>
      <w:r>
        <w:t>Following the last Police and Crime Panel and question regarding the interrelationship between drugs and public disorder at major football events, the Commissioner requested a briefing be provided from Nottinghamshire Police.  The Commissioner received assurance that</w:t>
      </w:r>
      <w:r w:rsidR="00BA441C">
        <w:t xml:space="preserve"> the Force works closely with the National Football Violence Policing Unit in respect of its operations, and that many of the issues experienced locally were common across the country. The Force considers that a considerable majority of attendees at football matches are well behaved and enjoy themselves but there is a small minority involved in drug taking, though there is no clear d</w:t>
      </w:r>
      <w:r w:rsidR="00AE2A06">
        <w:t xml:space="preserve">rug of preference.  </w:t>
      </w:r>
      <w:r w:rsidR="00BA441C">
        <w:t xml:space="preserve">The Force are proactive in operations by being visible and engaging with all attendees at event, as well as trying to tackle any underlying vulnerability issues they become aware of, for instance child criminal exploitation and grooming – disruptive and supportive interventions are typically used in such cases.   </w:t>
      </w:r>
    </w:p>
    <w:p w:rsidR="002B7520" w:rsidP="002B7520" w:rsidRDefault="002B7520" w14:paraId="7C1A5CD6" w14:textId="77777777">
      <w:pPr>
        <w:ind w:left="2268" w:hanging="425"/>
      </w:pPr>
    </w:p>
    <w:p w:rsidR="00484CF6" w:rsidP="0006687F" w:rsidRDefault="00484CF6" w14:paraId="38992B16" w14:textId="15F5EB80">
      <w:pPr>
        <w:pStyle w:val="Heading2"/>
      </w:pPr>
      <w:r>
        <w:t xml:space="preserve">The OPCC has been working </w:t>
      </w:r>
      <w:r w:rsidR="004C0324">
        <w:t>in</w:t>
      </w:r>
      <w:r>
        <w:t xml:space="preserve">tensively to recruit Nottinghamshire’s next Chief Constable since June 2022, when </w:t>
      </w:r>
      <w:r w:rsidR="00CC6569">
        <w:t xml:space="preserve">Craig Guildford </w:t>
      </w:r>
      <w:r>
        <w:t>was announced as the preferred candidate for Chief Constable of the West Midlands police force.  In August, it was announced that t</w:t>
      </w:r>
      <w:r w:rsidR="00CC6569">
        <w:t xml:space="preserve">wo </w:t>
      </w:r>
      <w:r>
        <w:t xml:space="preserve">candidates had </w:t>
      </w:r>
      <w:r w:rsidR="00CC6569">
        <w:t xml:space="preserve">been shortlisted for the position </w:t>
      </w:r>
      <w:r>
        <w:t>in N</w:t>
      </w:r>
      <w:r w:rsidR="00CC6569">
        <w:t>ottinghamshire</w:t>
      </w:r>
      <w:r>
        <w:t>, with the</w:t>
      </w:r>
      <w:r w:rsidR="00CC6569">
        <w:t xml:space="preserve"> final stage of psychometric testing, internal </w:t>
      </w:r>
      <w:r w:rsidR="00CC6569">
        <w:lastRenderedPageBreak/>
        <w:t>and external stakeholder panel meetings and panel interview</w:t>
      </w:r>
      <w:r>
        <w:t xml:space="preserve">s underway.  A preferred candidate </w:t>
      </w:r>
      <w:r w:rsidR="004C0324">
        <w:t>was</w:t>
      </w:r>
      <w:r>
        <w:t xml:space="preserve"> announced end of August</w:t>
      </w:r>
      <w:r w:rsidR="004C0324">
        <w:t xml:space="preserve">; their appointment will be subject to the </w:t>
      </w:r>
      <w:r>
        <w:t>Police and Crime Panel confirmation hearing on 21 September</w:t>
      </w:r>
      <w:r w:rsidR="004C0324">
        <w:t xml:space="preserve">. It is anticipated that they will </w:t>
      </w:r>
      <w:r w:rsidR="00895C5A">
        <w:t xml:space="preserve">commence </w:t>
      </w:r>
      <w:r w:rsidR="004C0324">
        <w:t>in</w:t>
      </w:r>
      <w:r w:rsidR="00895C5A">
        <w:t xml:space="preserve"> role in</w:t>
      </w:r>
      <w:r>
        <w:t xml:space="preserve"> December</w:t>
      </w:r>
      <w:r w:rsidR="004C0324">
        <w:t xml:space="preserve"> 2022</w:t>
      </w:r>
      <w:r>
        <w:t>.</w:t>
      </w:r>
    </w:p>
    <w:p w:rsidRPr="009B3219" w:rsidR="001313CA" w:rsidP="00EF67E1" w:rsidRDefault="001313CA" w14:paraId="61EDAB60" w14:textId="77777777">
      <w:pPr>
        <w:pStyle w:val="Heading2"/>
        <w:numPr>
          <w:ilvl w:val="0"/>
          <w:numId w:val="0"/>
        </w:numPr>
        <w:ind w:left="860"/>
      </w:pPr>
    </w:p>
    <w:p w:rsidR="0077195F" w:rsidP="00EF67E1" w:rsidRDefault="009B3219" w14:paraId="4B155643" w14:textId="232BEF96">
      <w:pPr>
        <w:pStyle w:val="Heading2"/>
      </w:pPr>
      <w:r w:rsidRPr="009B3219">
        <w:t xml:space="preserve">The Commissioner is committed to maintaining high levels of transparency about her decision working and visibility of the work of her Office.  It is acknowledged that there are areas of the website that need to be comprehensively overhauled and updated with Specified Order and policy information. This work has been ongoing for some time but has been hampered by lack of dedicated staffing and other capacity pressures.  The recruitment of an inhouse Communications and Engagement team has assisted with mobilising a more comprehensive work programme to tackle this. It is anticipated that the website will have been brought up to date by October/ November 2022. </w:t>
      </w:r>
      <w:r w:rsidR="0006687F">
        <w:t xml:space="preserve">Regular </w:t>
      </w:r>
      <w:r w:rsidRPr="009B3219">
        <w:t xml:space="preserve">maintenance </w:t>
      </w:r>
      <w:r w:rsidR="0006687F">
        <w:t xml:space="preserve">will be undertaken thereafter </w:t>
      </w:r>
      <w:r w:rsidRPr="009B3219">
        <w:t xml:space="preserve">to ensure the information remains </w:t>
      </w:r>
      <w:r w:rsidRPr="009B3219" w:rsidR="0006687F">
        <w:t>current</w:t>
      </w:r>
      <w:r w:rsidRPr="009B3219">
        <w:t>.</w:t>
      </w:r>
      <w:r w:rsidRPr="009B3219" w:rsidR="001313CA">
        <w:t xml:space="preserve"> </w:t>
      </w:r>
    </w:p>
    <w:p w:rsidRPr="00061FD5" w:rsidR="00061FD5" w:rsidP="00061FD5" w:rsidRDefault="00061FD5" w14:paraId="679320A9" w14:textId="77777777"/>
    <w:p w:rsidR="00355B82" w:rsidP="00251E90" w:rsidRDefault="00355B82" w14:paraId="146472B9" w14:textId="6C91CFB6"/>
    <w:p w:rsidRPr="0089651A" w:rsidR="004B48FE" w:rsidP="001C013A" w:rsidRDefault="001E07EF" w14:paraId="6981B8F0" w14:textId="0EAF1DD0">
      <w:pPr>
        <w:pStyle w:val="Heading1"/>
      </w:pPr>
      <w:r>
        <w:t xml:space="preserve">    </w:t>
      </w:r>
      <w:r w:rsidR="001313CA">
        <w:t>Community engagement and consultation</w:t>
      </w:r>
    </w:p>
    <w:p w:rsidR="0050001C" w:rsidP="00EF67E1" w:rsidRDefault="007B3992" w14:paraId="2ED2AE39" w14:textId="131E8855">
      <w:pPr>
        <w:pStyle w:val="Heading2"/>
      </w:pPr>
      <w:r w:rsidRPr="00C151AF">
        <w:t>The Commissioner has continued to undertake a wide range of community engagement activity since June 2022 which have included</w:t>
      </w:r>
      <w:r w:rsidR="0050001C">
        <w:t xml:space="preserve">: </w:t>
      </w:r>
    </w:p>
    <w:p w:rsidRPr="0050001C" w:rsidR="0050001C" w:rsidP="0050001C" w:rsidRDefault="0050001C" w14:paraId="1560CF5E" w14:textId="77777777"/>
    <w:p w:rsidR="0050001C" w:rsidP="0089502B" w:rsidRDefault="007B3992" w14:paraId="37E00CD0" w14:textId="77777777">
      <w:pPr>
        <w:pStyle w:val="Heading2"/>
        <w:numPr>
          <w:ilvl w:val="0"/>
          <w:numId w:val="32"/>
        </w:numPr>
        <w:spacing w:line="240" w:lineRule="auto"/>
      </w:pPr>
      <w:r w:rsidRPr="00C151AF">
        <w:t>Christian Action Nottingham Celebration (7 July)</w:t>
      </w:r>
      <w:r w:rsidR="0050001C">
        <w:t>;</w:t>
      </w:r>
    </w:p>
    <w:p w:rsidR="0050001C" w:rsidP="0089502B" w:rsidRDefault="007B3992" w14:paraId="44E720A4" w14:textId="77777777">
      <w:pPr>
        <w:pStyle w:val="Heading2"/>
        <w:numPr>
          <w:ilvl w:val="0"/>
          <w:numId w:val="32"/>
        </w:numPr>
        <w:spacing w:line="240" w:lineRule="auto"/>
      </w:pPr>
      <w:r w:rsidRPr="00C151AF">
        <w:t>Nottingham Pride (30 July)</w:t>
      </w:r>
      <w:r w:rsidR="0050001C">
        <w:t xml:space="preserve">; </w:t>
      </w:r>
    </w:p>
    <w:p w:rsidR="0050001C" w:rsidP="0089502B" w:rsidRDefault="007B3992" w14:paraId="372B20FE" w14:textId="3A53BDF7">
      <w:pPr>
        <w:pStyle w:val="Heading2"/>
        <w:numPr>
          <w:ilvl w:val="0"/>
          <w:numId w:val="32"/>
        </w:numPr>
        <w:spacing w:line="240" w:lineRule="auto"/>
      </w:pPr>
      <w:r w:rsidRPr="00C151AF">
        <w:t>the Nottingham Caribbean Carnival (21 August)</w:t>
      </w:r>
      <w:r w:rsidR="0050001C">
        <w:t>;</w:t>
      </w:r>
      <w:r w:rsidR="0089502B">
        <w:t xml:space="preserve"> and,</w:t>
      </w:r>
    </w:p>
    <w:p w:rsidR="001313CA" w:rsidP="0089502B" w:rsidRDefault="007B3992" w14:paraId="3E477AD1" w14:textId="2174F51B">
      <w:pPr>
        <w:pStyle w:val="Heading2"/>
        <w:numPr>
          <w:ilvl w:val="0"/>
          <w:numId w:val="32"/>
        </w:numPr>
        <w:spacing w:line="240" w:lineRule="auto"/>
        <w:ind w:left="1718" w:hanging="357"/>
      </w:pPr>
      <w:r w:rsidRPr="00C151AF">
        <w:t>Nottinghamshire Day event at Newark Castle (25 August)</w:t>
      </w:r>
      <w:r w:rsidR="0089502B">
        <w:t>;</w:t>
      </w:r>
    </w:p>
    <w:p w:rsidRPr="0089502B" w:rsidR="0089502B" w:rsidP="0089502B" w:rsidRDefault="0089502B" w14:paraId="6ACEFAB5" w14:textId="77777777"/>
    <w:p w:rsidR="007B3992" w:rsidP="00EF67E1" w:rsidRDefault="007B3992" w14:paraId="146D33B6" w14:textId="54013F44">
      <w:pPr>
        <w:pStyle w:val="Heading2"/>
      </w:pPr>
      <w:r>
        <w:t>The Commissioner also delivered the keynote speech to the Institute of Licensing Summer Training Conference on 15 June and attended a range of official events including Nottinghamshire Police Passing Out Parades (17 June, 1 July), Fly a flag for Armed Forces Day (20 June), Launch event for Switch Up boxing club in Mansfield (21 June),</w:t>
      </w:r>
      <w:r w:rsidRPr="007B3992">
        <w:t xml:space="preserve"> </w:t>
      </w:r>
      <w:r>
        <w:t>Windrush Day (22 June), official opening of the VRI Suite at the Queens Medical Centre (29 June)</w:t>
      </w:r>
      <w:r w:rsidRPr="007B3992">
        <w:t xml:space="preserve"> </w:t>
      </w:r>
      <w:r>
        <w:t>and the official opening of new SARC building (31 August).</w:t>
      </w:r>
    </w:p>
    <w:p w:rsidR="007B3992" w:rsidP="00EF67E1" w:rsidRDefault="007B3992" w14:paraId="4C692C2C" w14:textId="77777777">
      <w:pPr>
        <w:pStyle w:val="Heading2"/>
        <w:numPr>
          <w:ilvl w:val="0"/>
          <w:numId w:val="0"/>
        </w:numPr>
      </w:pPr>
    </w:p>
    <w:p w:rsidR="007B3992" w:rsidP="00EF67E1" w:rsidRDefault="00E447C4" w14:paraId="1BCC6530" w14:textId="6E2C63FE">
      <w:pPr>
        <w:pStyle w:val="Heading2"/>
      </w:pPr>
      <w:r w:rsidRPr="00E447C4">
        <w:t>The Commissioner recommenced her programme of 'Wednesday Walkabout</w:t>
      </w:r>
      <w:r>
        <w:t>s</w:t>
      </w:r>
      <w:r w:rsidRPr="00E447C4">
        <w:t>' on 7 September 2022 with a visit to St Ann’s, City South.  Further Walkabouts ar</w:t>
      </w:r>
      <w:r>
        <w:t>e</w:t>
      </w:r>
      <w:r w:rsidRPr="00E447C4">
        <w:t xml:space="preserve"> sch</w:t>
      </w:r>
      <w:r>
        <w:t>e</w:t>
      </w:r>
      <w:r w:rsidRPr="00E447C4">
        <w:t>duled</w:t>
      </w:r>
      <w:r>
        <w:t xml:space="preserve"> </w:t>
      </w:r>
      <w:r w:rsidRPr="00E447C4">
        <w:t>for 19 October (Trent Bridge, Rushcliffe), 30 November (Eastwood South, Broxtowe) and 21 December (City Centre)</w:t>
      </w:r>
      <w:r>
        <w:t>, with a view to visiting</w:t>
      </w:r>
      <w:r w:rsidRPr="00E447C4">
        <w:t xml:space="preserve"> all 12 neighbourhood pol</w:t>
      </w:r>
      <w:r>
        <w:t>i</w:t>
      </w:r>
      <w:r w:rsidRPr="00E447C4">
        <w:t>cing areas over the coming year.</w:t>
      </w:r>
      <w:r>
        <w:t xml:space="preserve">  </w:t>
      </w:r>
      <w:r w:rsidRPr="00E447C4">
        <w:t>The sessions provide an opportunity for the Commissione</w:t>
      </w:r>
      <w:r>
        <w:t>r</w:t>
      </w:r>
      <w:r w:rsidRPr="00E447C4">
        <w:t xml:space="preserve"> to engage with local communities and gather views on residents' crime and community safety rel</w:t>
      </w:r>
      <w:r>
        <w:t>a</w:t>
      </w:r>
      <w:r w:rsidRPr="00E447C4">
        <w:t>ted conce</w:t>
      </w:r>
      <w:r>
        <w:t>r</w:t>
      </w:r>
      <w:r w:rsidRPr="00E447C4">
        <w:t>ns in the area.</w:t>
      </w:r>
    </w:p>
    <w:p w:rsidR="00363334" w:rsidP="00EF67E1" w:rsidRDefault="00363334" w14:paraId="6FA6E312" w14:textId="77777777">
      <w:pPr>
        <w:pStyle w:val="Heading2"/>
        <w:numPr>
          <w:ilvl w:val="0"/>
          <w:numId w:val="0"/>
        </w:numPr>
        <w:ind w:left="1002"/>
      </w:pPr>
    </w:p>
    <w:p w:rsidR="001313CA" w:rsidP="00EF67E1" w:rsidRDefault="00895C5A" w14:paraId="01828FCC" w14:textId="4C885DDA">
      <w:pPr>
        <w:pStyle w:val="Heading2"/>
      </w:pPr>
      <w:r>
        <w:lastRenderedPageBreak/>
        <w:t xml:space="preserve">Latest findings from the </w:t>
      </w:r>
      <w:r w:rsidR="005508F2">
        <w:t>O</w:t>
      </w:r>
      <w:r>
        <w:t xml:space="preserve">PCC commissioned Police and Crime Survey were reported in June 2022 based on over 4,500 responses received from a representative sample of </w:t>
      </w:r>
      <w:r w:rsidRPr="007B3992">
        <w:t xml:space="preserve">Nottinghamshire residents.  Findings </w:t>
      </w:r>
      <w:r w:rsidRPr="007B3992" w:rsidR="007B3992">
        <w:t xml:space="preserve">are </w:t>
      </w:r>
      <w:r w:rsidRPr="007B3992">
        <w:t xml:space="preserve">outlined in the </w:t>
      </w:r>
      <w:r w:rsidRPr="007B3992" w:rsidR="007B3992">
        <w:t xml:space="preserve">accompanying </w:t>
      </w:r>
      <w:r w:rsidR="0089502B">
        <w:t>P</w:t>
      </w:r>
      <w:r w:rsidRPr="007B3992">
        <w:t xml:space="preserve">erformance </w:t>
      </w:r>
      <w:r w:rsidR="0089502B">
        <w:t>U</w:t>
      </w:r>
      <w:r w:rsidRPr="007B3992">
        <w:t xml:space="preserve">pdate paper.  Fieldwork for the summer tranche of surveys commenced in mid-August, with findings </w:t>
      </w:r>
      <w:r>
        <w:t xml:space="preserve">due to be reported in early October 2022. </w:t>
      </w:r>
    </w:p>
    <w:p w:rsidRPr="00367E91" w:rsidR="00367E91" w:rsidP="00367E91" w:rsidRDefault="00367E91" w14:paraId="50F9D9F8" w14:textId="77777777"/>
    <w:p w:rsidRPr="00D6657B" w:rsidR="00D6657B" w:rsidP="00D6657B" w:rsidRDefault="00D6657B" w14:paraId="1C2BEA05" w14:textId="77777777"/>
    <w:p w:rsidRPr="004953A6" w:rsidR="000D2035" w:rsidP="000D2035" w:rsidRDefault="001C447E" w14:paraId="5BBD7D02" w14:textId="77777777">
      <w:pPr>
        <w:pStyle w:val="Heading1"/>
      </w:pPr>
      <w:r>
        <w:t xml:space="preserve">    Organisational </w:t>
      </w:r>
      <w:r w:rsidR="000D2035">
        <w:t>Developments</w:t>
      </w:r>
    </w:p>
    <w:p w:rsidR="009B3219" w:rsidP="00EF67E1" w:rsidRDefault="00C41525" w14:paraId="033DC7E8" w14:textId="5583C752">
      <w:pPr>
        <w:pStyle w:val="Heading2"/>
      </w:pPr>
      <w:r w:rsidRPr="00095E83">
        <w:t xml:space="preserve">The OPCC </w:t>
      </w:r>
      <w:r w:rsidR="0089502B">
        <w:t>has undergone a</w:t>
      </w:r>
      <w:r w:rsidRPr="00095E83">
        <w:t xml:space="preserve"> comprehensive </w:t>
      </w:r>
      <w:r w:rsidRPr="00095E83" w:rsidR="008036B6">
        <w:t>recruitment process</w:t>
      </w:r>
      <w:r w:rsidRPr="00095E83" w:rsidR="00095E83">
        <w:t xml:space="preserve"> in line with recommendations from an</w:t>
      </w:r>
      <w:r w:rsidRPr="00095E83" w:rsidR="008036B6">
        <w:t xml:space="preserve"> independent review </w:t>
      </w:r>
      <w:r w:rsidRPr="00095E83" w:rsidR="00095E83">
        <w:t xml:space="preserve">undertaken </w:t>
      </w:r>
      <w:r w:rsidRPr="00095E83" w:rsidR="003B4421">
        <w:t>in 2021</w:t>
      </w:r>
      <w:r w:rsidR="0089502B">
        <w:t xml:space="preserve">, which demonstrated a need </w:t>
      </w:r>
      <w:r w:rsidRPr="00095E83" w:rsidR="008036B6">
        <w:t xml:space="preserve">to bring staffing levels in line with other comparable OPCCs and </w:t>
      </w:r>
      <w:r w:rsidR="0089502B">
        <w:t xml:space="preserve">to </w:t>
      </w:r>
      <w:r w:rsidRPr="00095E83" w:rsidR="008036B6">
        <w:t xml:space="preserve">sufficiently resource the organisation’s growing </w:t>
      </w:r>
      <w:r w:rsidRPr="00095E83" w:rsidR="003B4421">
        <w:t>commissioning and s</w:t>
      </w:r>
      <w:r w:rsidRPr="00095E83" w:rsidR="008036B6">
        <w:t>tatutory re</w:t>
      </w:r>
      <w:r w:rsidRPr="00095E83" w:rsidR="003B4421">
        <w:t xml:space="preserve">sponsibilities. New appointments </w:t>
      </w:r>
      <w:r w:rsidR="00B502E3">
        <w:t xml:space="preserve">or new starters </w:t>
      </w:r>
      <w:r w:rsidR="0008328E">
        <w:t xml:space="preserve">since June 2022 </w:t>
      </w:r>
      <w:r w:rsidRPr="00095E83" w:rsidR="003B4421">
        <w:t>include</w:t>
      </w:r>
      <w:r w:rsidR="00B502E3">
        <w:t>:</w:t>
      </w:r>
      <w:r w:rsidRPr="00095E83" w:rsidR="003B4421">
        <w:t xml:space="preserve"> </w:t>
      </w:r>
      <w:r w:rsidR="009B3219">
        <w:t xml:space="preserve">Chief Finance Officer; Head of Communications; Research and Insight Manager; Community Engagement Officer; Media and Communications Officer; </w:t>
      </w:r>
      <w:r w:rsidR="0089502B">
        <w:t>Caseworker</w:t>
      </w:r>
      <w:r w:rsidR="002B7520">
        <w:t>;</w:t>
      </w:r>
      <w:r w:rsidR="0089502B">
        <w:t xml:space="preserve"> </w:t>
      </w:r>
      <w:r w:rsidR="009B3219">
        <w:t xml:space="preserve">VRU </w:t>
      </w:r>
      <w:r w:rsidR="002B7520">
        <w:t xml:space="preserve">Programme </w:t>
      </w:r>
      <w:r w:rsidR="00B502E3">
        <w:t>Manager</w:t>
      </w:r>
      <w:r w:rsidR="002B7520">
        <w:t xml:space="preserve">; 1.8 x VRU </w:t>
      </w:r>
      <w:r w:rsidR="009B3219">
        <w:t>Project Manager</w:t>
      </w:r>
      <w:r w:rsidR="002B7520">
        <w:t>s</w:t>
      </w:r>
      <w:r w:rsidR="009B3219">
        <w:t>; 3.6 x Commissioning Officers; 3 x Policy and Scrutiny Officers; 2 x Business Support Officers;</w:t>
      </w:r>
      <w:r w:rsidR="0089502B">
        <w:t xml:space="preserve"> 2 x Partnership Analysts</w:t>
      </w:r>
      <w:r w:rsidR="002B7520">
        <w:t xml:space="preserve">; and, an Executive Assistant. </w:t>
      </w:r>
    </w:p>
    <w:p w:rsidRPr="009B3219" w:rsidR="009B3219" w:rsidP="009B3219" w:rsidRDefault="009B3219" w14:paraId="1312C1BA" w14:textId="77777777"/>
    <w:p w:rsidR="009B3219" w:rsidP="00EF67E1" w:rsidRDefault="009B3219" w14:paraId="75460EF9" w14:textId="5A7799BD">
      <w:pPr>
        <w:pStyle w:val="Heading2"/>
      </w:pPr>
      <w:r w:rsidRPr="009B3219">
        <w:t>Of the overall OPCC establishment of 38, 2</w:t>
      </w:r>
      <w:r w:rsidR="002B7520">
        <w:t>9</w:t>
      </w:r>
      <w:r w:rsidRPr="009B3219">
        <w:t xml:space="preserve"> people are now actively in post and the Office has been busy inducting our new starters as well as working to distribute work tasks more evenly amongst the whole team.  </w:t>
      </w:r>
      <w:r w:rsidR="002B7520">
        <w:t>Candidates have now</w:t>
      </w:r>
      <w:r w:rsidRPr="009B3219">
        <w:t xml:space="preserve"> been appointed into</w:t>
      </w:r>
      <w:r w:rsidR="002B7520">
        <w:t xml:space="preserve"> all vacant</w:t>
      </w:r>
      <w:r w:rsidRPr="009B3219">
        <w:t xml:space="preserve"> roles and are undergoing pre-employment checks, apart from the Apprentice. In respect of the Apprentice role, a decision has been made to pause the recruitment of this until the Office is in a more settled state, so as to properly provide the support and supervision that will be needed by an apprentice.</w:t>
      </w:r>
    </w:p>
    <w:p w:rsidRPr="00582706" w:rsidR="00582706" w:rsidP="00582706" w:rsidRDefault="00582706" w14:paraId="3951CAF1" w14:textId="77777777"/>
    <w:p w:rsidR="00503B2C" w:rsidP="00582706" w:rsidRDefault="00582706" w14:paraId="1A1F5141" w14:textId="5F31F0D7">
      <w:pPr>
        <w:pStyle w:val="Heading2"/>
      </w:pPr>
      <w:r>
        <w:t xml:space="preserve">An awayday for all staff has been organised in October 2022. The purpose of this is to provide corporate overviews of the OPCC’s business priorities, as well as to engage staff in the development of a refreshed mission and vision statement for the team. A post implementation review of the new OPCC structure will be initiated in 2023, to determine benefits that have been realised as a result of the uplift to the establishment.  </w:t>
      </w:r>
    </w:p>
    <w:p w:rsidRPr="00503B2C" w:rsidR="00582706" w:rsidP="00503B2C" w:rsidRDefault="00582706" w14:paraId="48F44CC5" w14:textId="77777777"/>
    <w:p w:rsidR="00FF2F52" w:rsidP="00EF67E1" w:rsidRDefault="00FF2F52" w14:paraId="249C45C5" w14:textId="77777777">
      <w:pPr>
        <w:pStyle w:val="Heading2"/>
        <w:numPr>
          <w:ilvl w:val="0"/>
          <w:numId w:val="0"/>
        </w:numPr>
      </w:pPr>
    </w:p>
    <w:p w:rsidRPr="004953A6" w:rsidR="001313CA" w:rsidP="001313CA" w:rsidRDefault="001313CA" w14:paraId="2FC42D16" w14:textId="7534A18E">
      <w:pPr>
        <w:pStyle w:val="Heading1"/>
      </w:pPr>
      <w:r>
        <w:t xml:space="preserve">    Finance, use of resources and value for money</w:t>
      </w:r>
    </w:p>
    <w:p w:rsidR="00BE4882" w:rsidP="00EF67E1" w:rsidRDefault="00BE4882" w14:paraId="1AD93BB3" w14:textId="388CE507">
      <w:pPr>
        <w:pStyle w:val="Heading2"/>
      </w:pPr>
      <w:r w:rsidRPr="00BE4882">
        <w:t xml:space="preserve">On 12 August, the Commissioner confirmed plans for a new ambulance base at the existing Newark Police Statin site as part of a blue light collaboration that will drive improvements in ways of working and financial efficiencies.  The savings generated by the development will be reinvested back into the </w:t>
      </w:r>
      <w:r w:rsidRPr="00BE4882">
        <w:lastRenderedPageBreak/>
        <w:t xml:space="preserve">communities served by Nottinghamshire Police and the East Midlands Ambulance Service, whilst ensuring that officers maintain a visible and accessible presence in the heart of the community.   </w:t>
      </w:r>
    </w:p>
    <w:p w:rsidR="00BE4882" w:rsidP="00BE4882" w:rsidRDefault="00BE4882" w14:paraId="50A94598" w14:textId="77777777">
      <w:pPr>
        <w:pStyle w:val="Heading2"/>
        <w:numPr>
          <w:ilvl w:val="0"/>
          <w:numId w:val="0"/>
        </w:numPr>
        <w:ind w:left="1002"/>
      </w:pPr>
    </w:p>
    <w:p w:rsidR="001313CA" w:rsidP="00EF67E1" w:rsidRDefault="001313CA" w14:paraId="120DFCA2" w14:textId="1AD3F6A1">
      <w:pPr>
        <w:pStyle w:val="Heading2"/>
      </w:pPr>
      <w:r>
        <w:t>The Commissioner approved a Revenue Budget and Capital Programme for 2022/23 in February 2022. This set out the overall budget for the PCC including the budget that is delegated to the Chief Constable.</w:t>
      </w:r>
    </w:p>
    <w:p w:rsidRPr="007404A9" w:rsidR="001313CA" w:rsidP="001313CA" w:rsidRDefault="001313CA" w14:paraId="3DA18A60" w14:textId="77777777"/>
    <w:p w:rsidR="001313CA" w:rsidP="00EF67E1" w:rsidRDefault="001313CA" w14:paraId="79464F33" w14:textId="2AEA14BE">
      <w:pPr>
        <w:pStyle w:val="Heading2"/>
      </w:pPr>
      <w:r w:rsidRPr="00923292">
        <w:t xml:space="preserve">The Commissioner’s </w:t>
      </w:r>
      <w:r>
        <w:t xml:space="preserve">Accountability Board </w:t>
      </w:r>
      <w:r w:rsidRPr="00923292">
        <w:t>provide</w:t>
      </w:r>
      <w:r>
        <w:t>s</w:t>
      </w:r>
      <w:r w:rsidRPr="00923292">
        <w:t xml:space="preserve"> a formal mechanism for holding the Chief Constable to account</w:t>
      </w:r>
      <w:r>
        <w:t xml:space="preserve"> for the budget that the Commissioner has delegated</w:t>
      </w:r>
      <w:r w:rsidRPr="00923292">
        <w:t xml:space="preserve">. At this meeting the Chief Constable submits </w:t>
      </w:r>
      <w:r>
        <w:t xml:space="preserve">both revenue and capital budget monitoring reports </w:t>
      </w:r>
      <w:r w:rsidRPr="00923292">
        <w:t xml:space="preserve">for scrutiny. </w:t>
      </w:r>
      <w:r>
        <w:t>The reports as at the end of June 2022 were discussed at the August Accountability Board and are attached at Appendices B and C for information.</w:t>
      </w:r>
    </w:p>
    <w:p w:rsidRPr="007404A9" w:rsidR="001313CA" w:rsidP="001313CA" w:rsidRDefault="001313CA" w14:paraId="19595EED" w14:textId="77777777"/>
    <w:p w:rsidR="001313CA" w:rsidP="00EF67E1" w:rsidRDefault="001313CA" w14:paraId="149B6645" w14:textId="6F704489">
      <w:pPr>
        <w:pStyle w:val="Heading2"/>
      </w:pPr>
      <w:r>
        <w:t xml:space="preserve">It should be noted that the reports provided are the first set produced for the Police </w:t>
      </w:r>
      <w:r w:rsidR="00607054">
        <w:t>and</w:t>
      </w:r>
      <w:r>
        <w:t xml:space="preserve"> Crime Panel following the implementation of the new financial system. The format and content of the reports are being reviewed and will be improved upon in the future.</w:t>
      </w:r>
    </w:p>
    <w:p w:rsidR="001313CA" w:rsidP="00EF67E1" w:rsidRDefault="001313CA" w14:paraId="28AF1313" w14:textId="77777777">
      <w:pPr>
        <w:pStyle w:val="Heading2"/>
        <w:numPr>
          <w:ilvl w:val="0"/>
          <w:numId w:val="0"/>
        </w:numPr>
        <w:ind w:left="860"/>
      </w:pPr>
      <w:r>
        <w:t xml:space="preserve"> </w:t>
      </w:r>
    </w:p>
    <w:p w:rsidR="001313CA" w:rsidP="00355B82" w:rsidRDefault="001313CA" w14:paraId="5F7B879B" w14:textId="705F6DE8">
      <w:pPr>
        <w:ind w:left="720" w:firstLine="282"/>
        <w:rPr>
          <w:rFonts w:ascii="Arial" w:hAnsi="Arial" w:eastAsia="Calibri" w:cs="Arial"/>
          <w:b/>
          <w:iCs/>
        </w:rPr>
      </w:pPr>
      <w:r w:rsidRPr="00E2451D">
        <w:rPr>
          <w:rFonts w:ascii="Arial" w:hAnsi="Arial" w:eastAsia="Calibri" w:cs="Arial"/>
          <w:b/>
          <w:iCs/>
        </w:rPr>
        <w:t>Revenue</w:t>
      </w:r>
    </w:p>
    <w:p w:rsidRPr="00E2451D" w:rsidR="00607054" w:rsidP="001313CA" w:rsidRDefault="00607054" w14:paraId="15255AD4" w14:textId="239145C3">
      <w:pPr>
        <w:ind w:left="720"/>
        <w:rPr>
          <w:rFonts w:ascii="Arial" w:hAnsi="Arial" w:eastAsia="Calibri" w:cs="Arial"/>
          <w:b/>
          <w:iCs/>
        </w:rPr>
      </w:pPr>
    </w:p>
    <w:p w:rsidRPr="00362E44" w:rsidR="001313CA" w:rsidP="00EF67E1" w:rsidRDefault="001313CA" w14:paraId="210E3EFF" w14:textId="47B44F25">
      <w:pPr>
        <w:pStyle w:val="Heading2"/>
      </w:pPr>
      <w:r w:rsidRPr="003C25AC">
        <w:t>The 202</w:t>
      </w:r>
      <w:r>
        <w:t>2</w:t>
      </w:r>
      <w:r w:rsidRPr="003C25AC">
        <w:t>/2</w:t>
      </w:r>
      <w:r>
        <w:t>3</w:t>
      </w:r>
      <w:r w:rsidRPr="003C25AC">
        <w:t xml:space="preserve"> forecast outturn for revenue expenditure currently shows a </w:t>
      </w:r>
      <w:r>
        <w:t>break-even position</w:t>
      </w:r>
      <w:r w:rsidRPr="003C25AC">
        <w:t xml:space="preserve"> for </w:t>
      </w:r>
      <w:r>
        <w:t xml:space="preserve">both the Chief Constable’s budget </w:t>
      </w:r>
      <w:r w:rsidR="00607054">
        <w:t xml:space="preserve">(£236,431,000) </w:t>
      </w:r>
      <w:r>
        <w:t>and the OPCC budget</w:t>
      </w:r>
      <w:r w:rsidR="00607054">
        <w:t xml:space="preserve"> (£6,649,000)</w:t>
      </w:r>
      <w:r>
        <w:t xml:space="preserve">. </w:t>
      </w:r>
      <w:r w:rsidRPr="006F2888" w:rsidR="00607054">
        <w:t>This i</w:t>
      </w:r>
      <w:r w:rsidR="00607054">
        <w:t>s</w:t>
      </w:r>
      <w:r w:rsidRPr="006F2888" w:rsidR="00607054">
        <w:t xml:space="preserve"> expanded by expenditure type in the table below.</w:t>
      </w:r>
    </w:p>
    <w:p w:rsidRPr="00097C0C" w:rsidR="001313CA" w:rsidP="001313CA" w:rsidRDefault="00607054" w14:paraId="3A936F84" w14:textId="4CB3FE9B">
      <w:pPr>
        <w:ind w:left="709"/>
        <w:jc w:val="both"/>
        <w:rPr>
          <w:rFonts w:ascii="Arial" w:hAnsi="Arial" w:eastAsia="Calibri" w:cs="Arial"/>
          <w:sz w:val="10"/>
          <w:szCs w:val="10"/>
        </w:rPr>
      </w:pPr>
      <w:r>
        <w:rPr>
          <w:noProof/>
        </w:rPr>
        <w:drawing>
          <wp:anchor distT="0" distB="0" distL="114300" distR="114300" simplePos="0" relativeHeight="251658240" behindDoc="1" locked="0" layoutInCell="1" allowOverlap="1" wp14:editId="6020321F" wp14:anchorId="02055B31">
            <wp:simplePos x="0" y="0"/>
            <wp:positionH relativeFrom="column">
              <wp:posOffset>96520</wp:posOffset>
            </wp:positionH>
            <wp:positionV relativeFrom="paragraph">
              <wp:posOffset>100330</wp:posOffset>
            </wp:positionV>
            <wp:extent cx="2974340" cy="2276475"/>
            <wp:effectExtent l="0" t="0" r="0" b="9525"/>
            <wp:wrapTight wrapText="bothSides">
              <wp:wrapPolygon edited="0">
                <wp:start x="0" y="0"/>
                <wp:lineTo x="0" y="21510"/>
                <wp:lineTo x="21443" y="21510"/>
                <wp:lineTo x="2144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b="49535"/>
                    <a:stretch/>
                  </pic:blipFill>
                  <pic:spPr bwMode="auto">
                    <a:xfrm>
                      <a:off x="0" y="0"/>
                      <a:ext cx="2974340" cy="2276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313CA" w:rsidP="001313CA" w:rsidRDefault="00607054" w14:paraId="4529DB3E" w14:textId="7233EA64">
      <w:pPr>
        <w:rPr>
          <w:sz w:val="18"/>
        </w:rPr>
      </w:pPr>
      <w:r>
        <w:rPr>
          <w:noProof/>
        </w:rPr>
        <w:drawing>
          <wp:anchor distT="0" distB="0" distL="114300" distR="114300" simplePos="0" relativeHeight="251659264" behindDoc="1" locked="0" layoutInCell="1" allowOverlap="1" wp14:editId="72B00C1D" wp14:anchorId="3F054827">
            <wp:simplePos x="0" y="0"/>
            <wp:positionH relativeFrom="column">
              <wp:posOffset>3178175</wp:posOffset>
            </wp:positionH>
            <wp:positionV relativeFrom="paragraph">
              <wp:posOffset>26670</wp:posOffset>
            </wp:positionV>
            <wp:extent cx="2986405" cy="2205990"/>
            <wp:effectExtent l="0" t="0" r="4445" b="3810"/>
            <wp:wrapTight wrapText="bothSides">
              <wp:wrapPolygon edited="0">
                <wp:start x="0" y="0"/>
                <wp:lineTo x="0" y="21451"/>
                <wp:lineTo x="21494" y="21451"/>
                <wp:lineTo x="2149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t="51304"/>
                    <a:stretch/>
                  </pic:blipFill>
                  <pic:spPr bwMode="auto">
                    <a:xfrm>
                      <a:off x="0" y="0"/>
                      <a:ext cx="2986405" cy="22059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362E44" w:rsidR="001313CA" w:rsidP="00607054" w:rsidRDefault="001313CA" w14:paraId="31BB89D8" w14:textId="0283E18D">
      <w:pPr>
        <w:spacing w:line="276" w:lineRule="auto"/>
      </w:pPr>
    </w:p>
    <w:p w:rsidR="001313CA" w:rsidP="00EF67E1" w:rsidRDefault="001313CA" w14:paraId="02A3EB67" w14:textId="70A47E07">
      <w:pPr>
        <w:pStyle w:val="Heading2"/>
      </w:pPr>
      <w:r>
        <w:t>There are several variances within the forecast outturn on the Chief Constable’s budget that are described in detail in Appendix B, the summary of those variances is shown below, the overall impact is nil.</w:t>
      </w:r>
      <w:r w:rsidR="00607054">
        <w:t xml:space="preserve"> </w:t>
      </w:r>
      <w:r w:rsidRPr="00607054" w:rsidR="00607054">
        <w:t>There are no variances to report on the OPCC budgets</w:t>
      </w:r>
      <w:r w:rsidR="00607054">
        <w:t>.</w:t>
      </w:r>
    </w:p>
    <w:p w:rsidRPr="006F2888" w:rsidR="001313CA" w:rsidP="001313CA" w:rsidRDefault="001313CA" w14:paraId="658A9047" w14:textId="77777777">
      <w:pPr>
        <w:jc w:val="center"/>
      </w:pPr>
      <w:r>
        <w:rPr>
          <w:noProof/>
        </w:rPr>
        <w:lastRenderedPageBreak/>
        <w:drawing>
          <wp:inline distT="0" distB="0" distL="0" distR="0" wp14:anchorId="57850893" wp14:editId="65AF54C0">
            <wp:extent cx="2589530" cy="1943917"/>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9253" cy="1951216"/>
                    </a:xfrm>
                    <a:prstGeom prst="rect">
                      <a:avLst/>
                    </a:prstGeom>
                    <a:noFill/>
                  </pic:spPr>
                </pic:pic>
              </a:graphicData>
            </a:graphic>
          </wp:inline>
        </w:drawing>
      </w:r>
    </w:p>
    <w:p w:rsidR="001313CA" w:rsidP="001313CA" w:rsidRDefault="001313CA" w14:paraId="69251CAF" w14:textId="77777777"/>
    <w:p w:rsidR="001313CA" w:rsidP="00355B82" w:rsidRDefault="001313CA" w14:paraId="4FCA4C4D" w14:textId="2CC904F9">
      <w:pPr>
        <w:ind w:left="720" w:firstLine="282"/>
        <w:rPr>
          <w:rFonts w:ascii="Arial" w:hAnsi="Arial" w:eastAsia="Calibri" w:cs="Arial"/>
          <w:b/>
          <w:iCs/>
        </w:rPr>
      </w:pPr>
      <w:r w:rsidRPr="00D62265">
        <w:rPr>
          <w:rFonts w:ascii="Arial" w:hAnsi="Arial" w:eastAsia="Calibri" w:cs="Arial"/>
          <w:b/>
          <w:iCs/>
        </w:rPr>
        <w:t>Capital</w:t>
      </w:r>
    </w:p>
    <w:p w:rsidRPr="00D62265" w:rsidR="00607054" w:rsidP="00607054" w:rsidRDefault="00607054" w14:paraId="36D09E4C" w14:textId="77777777">
      <w:pPr>
        <w:ind w:left="720" w:firstLine="140"/>
        <w:rPr>
          <w:rFonts w:ascii="Arial" w:hAnsi="Arial" w:eastAsia="Calibri" w:cs="Arial"/>
          <w:b/>
          <w:iCs/>
        </w:rPr>
      </w:pPr>
    </w:p>
    <w:p w:rsidRPr="00D62265" w:rsidR="001313CA" w:rsidP="00EF67E1" w:rsidRDefault="001313CA" w14:paraId="1EDE00F0" w14:textId="77777777">
      <w:pPr>
        <w:pStyle w:val="Heading2"/>
      </w:pPr>
      <w:r w:rsidRPr="00B00D64">
        <w:t xml:space="preserve">The </w:t>
      </w:r>
      <w:r>
        <w:t xml:space="preserve">2022/23 </w:t>
      </w:r>
      <w:r w:rsidRPr="00D62265">
        <w:t xml:space="preserve">capital </w:t>
      </w:r>
      <w:r>
        <w:t>programme</w:t>
      </w:r>
      <w:r w:rsidRPr="00D62265">
        <w:t xml:space="preserve"> is £12</w:t>
      </w:r>
      <w:r>
        <w:t xml:space="preserve">,387k, the forecast </w:t>
      </w:r>
      <w:r w:rsidRPr="00D62265">
        <w:t xml:space="preserve">outturn </w:t>
      </w:r>
      <w:r>
        <w:t xml:space="preserve">as at Q1 </w:t>
      </w:r>
      <w:r w:rsidRPr="00D62265">
        <w:t xml:space="preserve">is £12,325k, </w:t>
      </w:r>
      <w:r>
        <w:t>therefore showing</w:t>
      </w:r>
      <w:r w:rsidRPr="00D62265">
        <w:t xml:space="preserve"> an </w:t>
      </w:r>
      <w:r>
        <w:t xml:space="preserve">expected </w:t>
      </w:r>
      <w:r w:rsidRPr="00D62265">
        <w:t>underspend of £62k.</w:t>
      </w:r>
      <w:r>
        <w:t xml:space="preserve"> The 2022/23 Capital Programme budget summary is shown in the table below.</w:t>
      </w:r>
    </w:p>
    <w:p w:rsidR="001313CA" w:rsidP="00EF67E1" w:rsidRDefault="001313CA" w14:paraId="45D6BE4B" w14:textId="77777777">
      <w:pPr>
        <w:pStyle w:val="Heading2"/>
        <w:numPr>
          <w:ilvl w:val="0"/>
          <w:numId w:val="0"/>
        </w:numPr>
        <w:ind w:left="860"/>
      </w:pPr>
    </w:p>
    <w:p w:rsidR="001313CA" w:rsidP="001313CA" w:rsidRDefault="001313CA" w14:paraId="5A4F2B8C" w14:textId="77777777">
      <w:pPr>
        <w:ind w:left="720"/>
        <w:jc w:val="center"/>
      </w:pPr>
      <w:r>
        <w:rPr>
          <w:noProof/>
        </w:rPr>
        <w:drawing>
          <wp:inline distT="0" distB="0" distL="0" distR="0" wp14:anchorId="0B047B61" wp14:editId="45FDF1A2">
            <wp:extent cx="5731510" cy="138303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1383030"/>
                    </a:xfrm>
                    <a:prstGeom prst="rect">
                      <a:avLst/>
                    </a:prstGeom>
                  </pic:spPr>
                </pic:pic>
              </a:graphicData>
            </a:graphic>
          </wp:inline>
        </w:drawing>
      </w:r>
    </w:p>
    <w:p w:rsidRPr="00D62265" w:rsidR="001313CA" w:rsidP="001313CA" w:rsidRDefault="001313CA" w14:paraId="2A466DB5" w14:textId="77777777">
      <w:pPr>
        <w:ind w:left="720"/>
        <w:jc w:val="center"/>
      </w:pPr>
    </w:p>
    <w:p w:rsidR="001313CA" w:rsidP="00EF67E1" w:rsidRDefault="001313CA" w14:paraId="6AEB760B" w14:textId="77777777">
      <w:pPr>
        <w:pStyle w:val="Heading2"/>
      </w:pPr>
      <w:r>
        <w:t>The forecast £62k under spend is in the Estates budget, £30k on estates improvements, £24k on new build projects and £8k on building condition works. More detail on the content of the capital programme is available in Appendix C.</w:t>
      </w:r>
    </w:p>
    <w:p w:rsidRPr="001313CA" w:rsidR="001313CA" w:rsidP="001313CA" w:rsidRDefault="001313CA" w14:paraId="757C13B0" w14:textId="77777777"/>
    <w:p w:rsidR="001313CA" w:rsidP="00EF67E1" w:rsidRDefault="001313CA" w14:paraId="1402625D" w14:textId="46E84641">
      <w:pPr>
        <w:pStyle w:val="Heading2"/>
        <w:numPr>
          <w:ilvl w:val="0"/>
          <w:numId w:val="0"/>
        </w:numPr>
        <w:ind w:left="860"/>
      </w:pPr>
      <w:r>
        <w:t xml:space="preserve">  </w:t>
      </w:r>
    </w:p>
    <w:p w:rsidRPr="004953A6" w:rsidR="001C447E" w:rsidP="001C447E" w:rsidRDefault="001C447E" w14:paraId="5ADF673B" w14:textId="77777777">
      <w:pPr>
        <w:pStyle w:val="Heading1"/>
      </w:pPr>
      <w:bookmarkStart w:name="_Hlk111807560" w:id="0"/>
      <w:r>
        <w:t xml:space="preserve">    National Developments</w:t>
      </w:r>
    </w:p>
    <w:p w:rsidRPr="00BE4882" w:rsidR="00BE4882" w:rsidP="00BE4882" w:rsidRDefault="009B3219" w14:paraId="23AB9696" w14:textId="621310B1">
      <w:pPr>
        <w:pStyle w:val="Heading2"/>
      </w:pPr>
      <w:r w:rsidRPr="009B3219">
        <w:t xml:space="preserve">The </w:t>
      </w:r>
      <w:r w:rsidR="00355B82">
        <w:t xml:space="preserve">Commissioner </w:t>
      </w:r>
      <w:r w:rsidR="0006687F">
        <w:t xml:space="preserve">has issued </w:t>
      </w:r>
      <w:r w:rsidR="00BE4882">
        <w:t xml:space="preserve">a </w:t>
      </w:r>
      <w:r w:rsidR="00355B82">
        <w:t xml:space="preserve">formal response to the </w:t>
      </w:r>
      <w:r w:rsidRPr="00BE4882" w:rsidR="00BE4882">
        <w:t xml:space="preserve">Home Office </w:t>
      </w:r>
      <w:r w:rsidRPr="009B3219">
        <w:t xml:space="preserve">consultation </w:t>
      </w:r>
      <w:r w:rsidR="00BE4882">
        <w:t>on c</w:t>
      </w:r>
      <w:r w:rsidRPr="00BE4882" w:rsidR="00BE4882">
        <w:t>reating an offence of public sexual harassment</w:t>
      </w:r>
      <w:r w:rsidR="00BE4882">
        <w:t xml:space="preserve"> and is in the process of issuing a response to the national policy c</w:t>
      </w:r>
      <w:r w:rsidRPr="00BE4882" w:rsidR="00BE4882">
        <w:t xml:space="preserve">onsultation </w:t>
      </w:r>
      <w:r w:rsidR="00BE4882">
        <w:t>‘S</w:t>
      </w:r>
      <w:r w:rsidRPr="00BE4882" w:rsidR="00BE4882">
        <w:t>wift, Certain, Tough: New Consequences for Drug Possession White Paper</w:t>
      </w:r>
      <w:r w:rsidR="00BE4882">
        <w:t xml:space="preserve">’ which </w:t>
      </w:r>
      <w:r w:rsidRPr="00BE4882" w:rsidR="00BE4882">
        <w:t xml:space="preserve">closes 10 October 2022 </w:t>
      </w:r>
    </w:p>
    <w:p w:rsidRPr="005508F2" w:rsidR="005508F2" w:rsidP="00BE4882" w:rsidRDefault="005508F2" w14:paraId="086E516C" w14:textId="10744533">
      <w:pPr>
        <w:pStyle w:val="Heading3"/>
        <w:numPr>
          <w:ilvl w:val="0"/>
          <w:numId w:val="0"/>
        </w:numPr>
        <w:ind w:left="1276"/>
      </w:pPr>
    </w:p>
    <w:p w:rsidR="00BE4882" w:rsidP="00BE4882" w:rsidRDefault="005508F2" w14:paraId="311F4042" w14:textId="7FEF9928">
      <w:pPr>
        <w:pStyle w:val="Heading2"/>
      </w:pPr>
      <w:r>
        <w:t xml:space="preserve">Additionally, </w:t>
      </w:r>
      <w:r w:rsidR="00E479A9">
        <w:t xml:space="preserve">a number of </w:t>
      </w:r>
      <w:r>
        <w:t xml:space="preserve">significant national reports </w:t>
      </w:r>
      <w:r w:rsidR="00E479A9">
        <w:t>have</w:t>
      </w:r>
      <w:r>
        <w:t xml:space="preserve"> recently </w:t>
      </w:r>
      <w:r w:rsidR="00E479A9">
        <w:t xml:space="preserve">been </w:t>
      </w:r>
      <w:r>
        <w:t xml:space="preserve">published, which the OPCC will be using </w:t>
      </w:r>
      <w:r w:rsidR="00777413">
        <w:t xml:space="preserve">as a basis </w:t>
      </w:r>
      <w:r>
        <w:t>for scrutiny and holding to account in future Accountability Reports</w:t>
      </w:r>
      <w:r w:rsidR="00BE4882">
        <w:t>. These include The Police Response to burglary, robbery and other acquisitive crime (HMICFRS)</w:t>
      </w:r>
      <w:r w:rsidR="00BE4882">
        <w:rPr>
          <w:rStyle w:val="FootnoteReference"/>
          <w:rFonts w:eastAsia="Calibri"/>
        </w:rPr>
        <w:footnoteReference w:id="5"/>
      </w:r>
      <w:r w:rsidR="00BE4882">
        <w:t xml:space="preserve">; </w:t>
      </w:r>
      <w:r w:rsidRPr="00BE4882" w:rsidR="00BE4882">
        <w:t xml:space="preserve">Twenty years on, </w:t>
      </w:r>
      <w:r w:rsidRPr="00BE4882" w:rsidR="00BE4882">
        <w:lastRenderedPageBreak/>
        <w:t>is MAPPA achieving its objectives</w:t>
      </w:r>
      <w:r w:rsidR="00BE4882">
        <w:t>?</w:t>
      </w:r>
      <w:r w:rsidR="00BE4882">
        <w:rPr>
          <w:rStyle w:val="FootnoteReference"/>
          <w:rFonts w:eastAsia="Calibri"/>
        </w:rPr>
        <w:footnoteReference w:id="6"/>
      </w:r>
      <w:r w:rsidR="00BE4882">
        <w:t>; and new guidance on outcomes in police misconduct proceedings.</w:t>
      </w:r>
    </w:p>
    <w:p w:rsidR="00363334" w:rsidP="00363334" w:rsidRDefault="00363334" w14:paraId="656443D2" w14:textId="528AB1BE"/>
    <w:bookmarkEnd w:id="0"/>
    <w:p w:rsidR="00FA0405" w:rsidP="00065586" w:rsidRDefault="006A74AD" w14:paraId="458B4758" w14:textId="25D39E60">
      <w:pPr>
        <w:pStyle w:val="Heading2"/>
      </w:pPr>
      <w:r>
        <w:t xml:space="preserve">On </w:t>
      </w:r>
      <w:r w:rsidR="00065586">
        <w:t xml:space="preserve">30 </w:t>
      </w:r>
      <w:r>
        <w:t>August</w:t>
      </w:r>
      <w:r w:rsidR="002B7520">
        <w:t xml:space="preserve"> 2022</w:t>
      </w:r>
      <w:r>
        <w:t xml:space="preserve">, the Commissioner attended the launch of </w:t>
      </w:r>
      <w:r w:rsidR="00065586">
        <w:t xml:space="preserve">the proposed </w:t>
      </w:r>
      <w:r w:rsidRPr="00065586" w:rsidR="00065586">
        <w:t>devolution deal between the government and Derby, Derbyshire, Nottingham, and Nottinghamshire</w:t>
      </w:r>
      <w:r w:rsidR="00065586">
        <w:t xml:space="preserve"> local authorities.  The deal w</w:t>
      </w:r>
      <w:r w:rsidR="002B7520">
        <w:t>ill</w:t>
      </w:r>
      <w:r w:rsidR="00065586">
        <w:t xml:space="preserve"> see an extra £38 million a year coming into the East Midlands from 2024 for investment in economic growth, transport and infrastructure, skills, training, housing and environmental sustainability.  </w:t>
      </w:r>
      <w:r w:rsidR="00FA0405">
        <w:t xml:space="preserve">The first regional mayoral elections are expected to be held in </w:t>
      </w:r>
      <w:r w:rsidR="00065586">
        <w:t>in spring 2024</w:t>
      </w:r>
      <w:r w:rsidR="00FA0405">
        <w:t xml:space="preserve"> alongside elections for Police and Crime Commissioners in both the Derbyshire and Nottinghamshire police force areas. </w:t>
      </w:r>
    </w:p>
    <w:p w:rsidRPr="00BE4882" w:rsidR="00BE4882" w:rsidP="00BE4882" w:rsidRDefault="00BE4882" w14:paraId="426F92AE" w14:textId="77777777"/>
    <w:p w:rsidRPr="00875844" w:rsidR="004B48FE" w:rsidP="001C013A" w:rsidRDefault="001C447E" w14:paraId="11323C89" w14:textId="77777777">
      <w:pPr>
        <w:pStyle w:val="Heading1"/>
      </w:pPr>
      <w:r>
        <w:t xml:space="preserve">    </w:t>
      </w:r>
      <w:r w:rsidR="005427A8">
        <w:t>Decisions</w:t>
      </w:r>
    </w:p>
    <w:p w:rsidRPr="00515079" w:rsidR="00407827" w:rsidP="00EF67E1" w:rsidRDefault="004B48FE" w14:paraId="4F491E9F" w14:textId="77777777">
      <w:pPr>
        <w:pStyle w:val="Heading2"/>
      </w:pPr>
      <w:r w:rsidRPr="00515079">
        <w:t>The Commissioner has the sole legal authority to make a decision as the result of a discussion or base</w:t>
      </w:r>
      <w:r w:rsidRPr="00515079" w:rsidR="003D612D">
        <w:t>d on information provided to her</w:t>
      </w:r>
      <w:r w:rsidRPr="00515079">
        <w:t xml:space="preserve"> by the public, partner organisations, </w:t>
      </w:r>
      <w:r w:rsidRPr="00515079" w:rsidR="00935EA5">
        <w:t>Member</w:t>
      </w:r>
      <w:r w:rsidRPr="00515079">
        <w:t xml:space="preserve">s of staff from the Nottinghamshire Office of the </w:t>
      </w:r>
      <w:r w:rsidRPr="00515079" w:rsidR="00FE474B">
        <w:t>Police</w:t>
      </w:r>
      <w:r w:rsidRPr="00515079">
        <w:t xml:space="preserve"> and Crime Commissioner (NOPCC) or Chief Constable.</w:t>
      </w:r>
      <w:r w:rsidRPr="00515079" w:rsidR="00265D48">
        <w:t xml:space="preserve"> The Commissioner’s web site provides details of all significant public interest decisions</w:t>
      </w:r>
      <w:r w:rsidRPr="00515079" w:rsidR="001E42FE">
        <w:t>.</w:t>
      </w:r>
      <w:r w:rsidRPr="00515079" w:rsidR="001E42FE">
        <w:rPr>
          <w:rStyle w:val="FootnoteReference"/>
          <w:rFonts w:eastAsia="Calibri" w:cs="Arial"/>
        </w:rPr>
        <w:footnoteReference w:id="7"/>
      </w:r>
      <w:r w:rsidRPr="00515079" w:rsidR="001E42FE">
        <w:t xml:space="preserve"> </w:t>
      </w:r>
    </w:p>
    <w:p w:rsidRPr="00515079" w:rsidR="00515079" w:rsidP="00515079" w:rsidRDefault="00515079" w14:paraId="4328A536" w14:textId="77777777">
      <w:pPr>
        <w:rPr>
          <w:rFonts w:ascii="Arial" w:hAnsi="Arial" w:cs="Arial"/>
        </w:rPr>
      </w:pPr>
    </w:p>
    <w:p w:rsidRPr="00515079" w:rsidR="00515079" w:rsidP="00343CA8" w:rsidRDefault="00515079" w14:paraId="0956CE3B" w14:textId="2E9CCCE2">
      <w:pPr>
        <w:numPr>
          <w:ilvl w:val="1"/>
          <w:numId w:val="1"/>
        </w:numPr>
        <w:spacing w:line="276" w:lineRule="auto"/>
        <w:jc w:val="both"/>
        <w:outlineLvl w:val="1"/>
        <w:rPr>
          <w:rFonts w:ascii="Arial" w:hAnsi="Arial" w:cs="Arial"/>
        </w:rPr>
      </w:pPr>
      <w:r w:rsidRPr="00515079">
        <w:rPr>
          <w:rFonts w:ascii="Arial" w:hAnsi="Arial" w:eastAsia="Calibri" w:cs="Arial"/>
          <w:bCs/>
          <w:iCs/>
        </w:rPr>
        <w:t xml:space="preserve">Panel Members have previously requested that the Commissioner provide a list of all forthcoming decisions (Forward Plan) rather than those already made.  This Forward Plan of Key Decisions for </w:t>
      </w:r>
      <w:r w:rsidR="00810C05">
        <w:rPr>
          <w:rFonts w:ascii="Arial" w:hAnsi="Arial" w:eastAsia="Calibri" w:cs="Arial"/>
          <w:bCs/>
          <w:iCs/>
        </w:rPr>
        <w:t xml:space="preserve">the OPCC and the Force has been </w:t>
      </w:r>
      <w:r w:rsidRPr="00515079">
        <w:rPr>
          <w:rFonts w:ascii="Arial" w:hAnsi="Arial" w:eastAsia="Calibri" w:cs="Arial"/>
          <w:bCs/>
          <w:iCs/>
        </w:rPr>
        <w:t xml:space="preserve">updated and is shown at </w:t>
      </w:r>
      <w:r w:rsidRPr="002E7A30">
        <w:rPr>
          <w:rFonts w:ascii="Arial" w:hAnsi="Arial" w:eastAsia="Calibri" w:cs="Arial"/>
          <w:iCs/>
        </w:rPr>
        <w:t>Appendi</w:t>
      </w:r>
      <w:r w:rsidRPr="002E7A30" w:rsidR="00810C05">
        <w:rPr>
          <w:rFonts w:ascii="Arial" w:hAnsi="Arial" w:eastAsia="Calibri" w:cs="Arial"/>
          <w:iCs/>
        </w:rPr>
        <w:t xml:space="preserve">x </w:t>
      </w:r>
      <w:r w:rsidRPr="002E7A30" w:rsidR="002E7A30">
        <w:rPr>
          <w:rFonts w:ascii="Arial" w:hAnsi="Arial" w:eastAsia="Calibri" w:cs="Arial"/>
          <w:iCs/>
        </w:rPr>
        <w:t>D</w:t>
      </w:r>
      <w:r w:rsidRPr="00515079">
        <w:rPr>
          <w:rFonts w:ascii="Arial" w:hAnsi="Arial" w:eastAsia="Calibri" w:cs="Arial"/>
          <w:bCs/>
          <w:iCs/>
        </w:rPr>
        <w:t xml:space="preserve">. </w:t>
      </w:r>
    </w:p>
    <w:p w:rsidRPr="009A69D5" w:rsidR="00DE34B2" w:rsidP="00F23961" w:rsidRDefault="00DE34B2" w14:paraId="62325718" w14:textId="77777777">
      <w:pPr>
        <w:rPr>
          <w:sz w:val="16"/>
        </w:rPr>
      </w:pPr>
    </w:p>
    <w:p w:rsidRPr="00F23961" w:rsidR="00504CC3" w:rsidP="00F23961" w:rsidRDefault="00504CC3" w14:paraId="40440D42" w14:textId="77777777"/>
    <w:p w:rsidRPr="00875844" w:rsidR="004B48FE" w:rsidP="001C013A" w:rsidRDefault="001C447E" w14:paraId="0DBD7924" w14:textId="77777777">
      <w:pPr>
        <w:pStyle w:val="Heading1"/>
      </w:pPr>
      <w:r>
        <w:t xml:space="preserve">    </w:t>
      </w:r>
      <w:r w:rsidRPr="00875844" w:rsidR="004B48FE">
        <w:t>Human Resources Implications</w:t>
      </w:r>
    </w:p>
    <w:p w:rsidRPr="00CE0A33" w:rsidR="004B48FE" w:rsidP="00EF67E1" w:rsidRDefault="004B48FE" w14:paraId="38DD1D97" w14:textId="77777777">
      <w:pPr>
        <w:pStyle w:val="Heading2"/>
      </w:pPr>
      <w:r w:rsidRPr="00CE0A33">
        <w:t xml:space="preserve">None </w:t>
      </w:r>
      <w:r w:rsidRPr="00CE0A33" w:rsidR="00063545">
        <w:t>- this is an information report</w:t>
      </w:r>
      <w:r w:rsidRPr="00CE0A33">
        <w:t xml:space="preserve">. </w:t>
      </w:r>
    </w:p>
    <w:p w:rsidR="00377A7B" w:rsidP="00F23961" w:rsidRDefault="00377A7B" w14:paraId="15C4F696" w14:textId="77777777"/>
    <w:p w:rsidRPr="00875844" w:rsidR="004B48FE" w:rsidP="001C013A" w:rsidRDefault="001C447E" w14:paraId="40348BF8" w14:textId="77777777">
      <w:pPr>
        <w:pStyle w:val="Heading1"/>
      </w:pPr>
      <w:r>
        <w:t xml:space="preserve">    </w:t>
      </w:r>
      <w:r w:rsidRPr="00875844" w:rsidR="004B48FE">
        <w:t>Equality Implications</w:t>
      </w:r>
    </w:p>
    <w:p w:rsidR="004B48FE" w:rsidP="00EF67E1" w:rsidRDefault="00DE0F3C" w14:paraId="3AEA7AC4" w14:textId="77777777">
      <w:pPr>
        <w:pStyle w:val="Heading2"/>
      </w:pPr>
      <w:r>
        <w:t>The Commissioner’s decisions and strategic direction are fully comp</w:t>
      </w:r>
      <w:r w:rsidR="00C17AF4">
        <w:t>liant with the Equality Act 2020</w:t>
      </w:r>
    </w:p>
    <w:p w:rsidR="00DE34B2" w:rsidP="00DE34B2" w:rsidRDefault="00DE34B2" w14:paraId="50748A98" w14:textId="77777777"/>
    <w:p w:rsidRPr="00DE34B2" w:rsidR="00504CC3" w:rsidP="00DE34B2" w:rsidRDefault="00504CC3" w14:paraId="21F5B772" w14:textId="77777777"/>
    <w:p w:rsidRPr="00875844" w:rsidR="004B48FE" w:rsidP="001C013A" w:rsidRDefault="001C447E" w14:paraId="6A8B5C2A" w14:textId="77777777">
      <w:pPr>
        <w:pStyle w:val="Heading1"/>
      </w:pPr>
      <w:r>
        <w:t xml:space="preserve">    </w:t>
      </w:r>
      <w:r w:rsidRPr="00875844" w:rsidR="004B48FE">
        <w:t>Risk Management</w:t>
      </w:r>
    </w:p>
    <w:p w:rsidRPr="00CE0A33" w:rsidR="00377A7B" w:rsidP="00EF67E1" w:rsidRDefault="00DE0F3C" w14:paraId="7F5BA998" w14:textId="23B23772">
      <w:pPr>
        <w:pStyle w:val="Heading2"/>
      </w:pPr>
      <w:r>
        <w:t>There are no significant risks within this report that need to be drawn to the attention of the Police and Crime Panel</w:t>
      </w:r>
      <w:r w:rsidRPr="00CE0A33" w:rsidR="004B48FE">
        <w:t xml:space="preserve">.  </w:t>
      </w:r>
    </w:p>
    <w:p w:rsidR="00D922B1" w:rsidP="00F91DE5" w:rsidRDefault="00D922B1" w14:paraId="7A863376" w14:textId="77777777"/>
    <w:p w:rsidRPr="00F91DE5" w:rsidR="00504CC3" w:rsidP="00F91DE5" w:rsidRDefault="00504CC3" w14:paraId="097130D4" w14:textId="77777777"/>
    <w:p w:rsidRPr="00875844" w:rsidR="004B48FE" w:rsidP="001C013A" w:rsidRDefault="003C313D" w14:paraId="566AEB56" w14:textId="77777777">
      <w:pPr>
        <w:pStyle w:val="Heading1"/>
      </w:pPr>
      <w:r>
        <w:t xml:space="preserve">    </w:t>
      </w:r>
      <w:r w:rsidRPr="00875844" w:rsidR="004B48FE">
        <w:t xml:space="preserve">Policy Implications and links to the </w:t>
      </w:r>
      <w:r w:rsidR="00FE474B">
        <w:t>Police</w:t>
      </w:r>
      <w:r w:rsidRPr="00875844" w:rsidR="004B48FE">
        <w:t xml:space="preserve"> and Crime Plan Priorities</w:t>
      </w:r>
    </w:p>
    <w:p w:rsidR="00D922B1" w:rsidP="00EF67E1" w:rsidRDefault="004B48FE" w14:paraId="5ED33688" w14:textId="46FD62C8">
      <w:pPr>
        <w:pStyle w:val="Heading2"/>
      </w:pPr>
      <w:r w:rsidRPr="00CE0A33">
        <w:t xml:space="preserve">This report provides </w:t>
      </w:r>
      <w:r w:rsidRPr="00CE0A33" w:rsidR="00935EA5">
        <w:t>Member</w:t>
      </w:r>
      <w:r w:rsidRPr="00CE0A33">
        <w:t xml:space="preserve">s with an update on performance in respect of the </w:t>
      </w:r>
      <w:r w:rsidR="00C17AF4">
        <w:t>Make Notts Safe</w:t>
      </w:r>
      <w:r w:rsidR="00DE0F3C">
        <w:t xml:space="preserve"> Plan,</w:t>
      </w:r>
      <w:r w:rsidR="006D5C6A">
        <w:t xml:space="preserve"> </w:t>
      </w:r>
      <w:r w:rsidR="00DE0F3C">
        <w:t xml:space="preserve">and provides information on emerging </w:t>
      </w:r>
      <w:r w:rsidR="00874DBD">
        <w:t>policy and legislative developments.</w:t>
      </w:r>
      <w:r w:rsidR="00A56700">
        <w:t xml:space="preserve"> </w:t>
      </w:r>
    </w:p>
    <w:p w:rsidRPr="00A56700" w:rsidR="00A56700" w:rsidP="00A56700" w:rsidRDefault="00A56700" w14:paraId="67DFD5A6" w14:textId="77777777"/>
    <w:p w:rsidRPr="00F23961" w:rsidR="00504CC3" w:rsidP="00F23961" w:rsidRDefault="00504CC3" w14:paraId="11141DC5" w14:textId="77777777"/>
    <w:p w:rsidRPr="00875844" w:rsidR="004B48FE" w:rsidP="001C013A" w:rsidRDefault="003C313D" w14:paraId="4BC6C796" w14:textId="77777777">
      <w:pPr>
        <w:pStyle w:val="Heading1"/>
      </w:pPr>
      <w:r>
        <w:t xml:space="preserve">    </w:t>
      </w:r>
      <w:r w:rsidRPr="00875844" w:rsidR="004B48FE">
        <w:t>Changes in Legislation or other Legal Considerations</w:t>
      </w:r>
    </w:p>
    <w:p w:rsidR="00F91DE5" w:rsidP="00EF67E1" w:rsidRDefault="00B327CF" w14:paraId="23E3A81A" w14:textId="77777777">
      <w:pPr>
        <w:pStyle w:val="Heading2"/>
      </w:pPr>
      <w:r w:rsidRPr="007E42F1">
        <w:t xml:space="preserve">The Commissioner </w:t>
      </w:r>
      <w:r w:rsidR="0067613D">
        <w:t>undertakes routine horizon scanning of</w:t>
      </w:r>
      <w:r w:rsidRPr="007E42F1">
        <w:t xml:space="preserve"> emerging legislation, government publications, audits and inspect</w:t>
      </w:r>
      <w:r w:rsidRPr="007E42F1" w:rsidR="00CE0A33">
        <w:t xml:space="preserve">ions and significant consultations, </w:t>
      </w:r>
      <w:r w:rsidRPr="007E42F1">
        <w:t>s</w:t>
      </w:r>
      <w:r w:rsidRPr="007E42F1" w:rsidR="00CE0A33">
        <w:t>tatistics and research findings</w:t>
      </w:r>
      <w:r w:rsidRPr="007E42F1">
        <w:t xml:space="preserve"> in order to </w:t>
      </w:r>
      <w:r w:rsidRPr="007E42F1" w:rsidR="00CE0A33">
        <w:t xml:space="preserve">help </w:t>
      </w:r>
      <w:r w:rsidRPr="007E42F1">
        <w:t xml:space="preserve">inform </w:t>
      </w:r>
      <w:r w:rsidRPr="007E42F1" w:rsidR="00CE0A33">
        <w:t xml:space="preserve">local </w:t>
      </w:r>
      <w:r w:rsidRPr="007E42F1">
        <w:t>strateg</w:t>
      </w:r>
      <w:r w:rsidRPr="007E42F1" w:rsidR="00CE0A33">
        <w:t>ic planning and decision making</w:t>
      </w:r>
      <w:r w:rsidRPr="007E42F1">
        <w:t>.</w:t>
      </w:r>
      <w:r w:rsidRPr="007E42F1" w:rsidR="00CE0A33">
        <w:t xml:space="preserve"> </w:t>
      </w:r>
    </w:p>
    <w:p w:rsidR="00116793" w:rsidP="00116793" w:rsidRDefault="00116793" w14:paraId="6FB4A26B" w14:textId="77777777"/>
    <w:p w:rsidR="00116793" w:rsidP="00EF67E1" w:rsidRDefault="000D1034" w14:paraId="7FC7CCD1" w14:textId="64FE245A">
      <w:pPr>
        <w:pStyle w:val="Heading2"/>
      </w:pPr>
      <w:r>
        <w:t xml:space="preserve">Changes to the Specified Information Order </w:t>
      </w:r>
      <w:r w:rsidR="00116793">
        <w:t>came into force on 31 May 2021 requiring Police and Crime Commissioners to publish on their websites:</w:t>
      </w:r>
    </w:p>
    <w:p w:rsidRPr="0006687F" w:rsidR="0006687F" w:rsidP="0006687F" w:rsidRDefault="0006687F" w14:paraId="04C56BBD" w14:textId="77777777"/>
    <w:p w:rsidR="00116793" w:rsidP="00EF67E1" w:rsidRDefault="00116793" w14:paraId="2F096823" w14:textId="77777777">
      <w:pPr>
        <w:pStyle w:val="Heading2"/>
        <w:numPr>
          <w:ilvl w:val="0"/>
          <w:numId w:val="15"/>
        </w:numPr>
      </w:pPr>
      <w:r>
        <w:t>A statement on how their force is performing in relation to key national priorities for policing;</w:t>
      </w:r>
    </w:p>
    <w:p w:rsidR="00116793" w:rsidP="00EF67E1" w:rsidRDefault="00116793" w14:paraId="16ECC415" w14:textId="77777777">
      <w:pPr>
        <w:pStyle w:val="Heading2"/>
        <w:numPr>
          <w:ilvl w:val="0"/>
          <w:numId w:val="15"/>
        </w:numPr>
      </w:pPr>
      <w:r>
        <w:t>Copies of HMICFRS PEEL inspection reports, and a summary assessment of the force’s performance; and</w:t>
      </w:r>
    </w:p>
    <w:p w:rsidR="00116793" w:rsidP="00EF67E1" w:rsidRDefault="00116793" w14:paraId="142B2A68" w14:textId="77777777">
      <w:pPr>
        <w:pStyle w:val="Heading2"/>
        <w:numPr>
          <w:ilvl w:val="0"/>
          <w:numId w:val="15"/>
        </w:numPr>
      </w:pPr>
      <w:r>
        <w:t>Copies of IOPC data on force complaints, and a statement on how the PCC (or Mayor’s Office) is exercising its complaints-handling functions under the Police Reform Act 2002.</w:t>
      </w:r>
    </w:p>
    <w:p w:rsidR="00116793" w:rsidP="00EF67E1" w:rsidRDefault="00116793" w14:paraId="570683EA" w14:textId="77777777">
      <w:pPr>
        <w:pStyle w:val="Heading2"/>
        <w:numPr>
          <w:ilvl w:val="0"/>
          <w:numId w:val="0"/>
        </w:numPr>
        <w:ind w:left="860"/>
      </w:pPr>
    </w:p>
    <w:p w:rsidR="00116793" w:rsidP="00EF67E1" w:rsidRDefault="00116793" w14:paraId="2FFF8153" w14:textId="77777777">
      <w:pPr>
        <w:pStyle w:val="Heading2"/>
      </w:pPr>
      <w:r>
        <w:t xml:space="preserve">The Commissioner has taken steps to ensure compliance with the amended legislation and will be publishing a statement on how the force is performing in relation to the national police outcomes framework </w:t>
      </w:r>
      <w:r w:rsidR="0012116D">
        <w:t>when</w:t>
      </w:r>
      <w:r>
        <w:t xml:space="preserve"> publishing her </w:t>
      </w:r>
      <w:r w:rsidR="0012116D">
        <w:t xml:space="preserve">statutory </w:t>
      </w:r>
      <w:r>
        <w:t>Police and Crime Plan.</w:t>
      </w:r>
    </w:p>
    <w:p w:rsidRPr="00116793" w:rsidR="00116793" w:rsidP="00116793" w:rsidRDefault="00116793" w14:paraId="78111468" w14:textId="77777777"/>
    <w:p w:rsidRPr="00F91DE5" w:rsidR="00DE34B2" w:rsidP="00F91DE5" w:rsidRDefault="00DE34B2" w14:paraId="4248D005" w14:textId="77777777"/>
    <w:p w:rsidRPr="00875844" w:rsidR="004B48FE" w:rsidP="001C013A" w:rsidRDefault="003C313D" w14:paraId="7E611B91" w14:textId="77777777">
      <w:pPr>
        <w:pStyle w:val="Heading1"/>
      </w:pPr>
      <w:r>
        <w:t xml:space="preserve">    </w:t>
      </w:r>
      <w:r w:rsidRPr="00875844" w:rsidR="004B48FE">
        <w:t>Details of outcome of consultation</w:t>
      </w:r>
    </w:p>
    <w:p w:rsidRPr="007E42F1" w:rsidR="004B48FE" w:rsidP="00EF67E1" w:rsidRDefault="00A94952" w14:paraId="6E6B7C04" w14:textId="77777777">
      <w:pPr>
        <w:pStyle w:val="Heading2"/>
      </w:pPr>
      <w:r w:rsidRPr="007E42F1">
        <w:t xml:space="preserve">The </w:t>
      </w:r>
      <w:r w:rsidRPr="007E42F1" w:rsidR="004B48FE">
        <w:t xml:space="preserve">Chief Constable </w:t>
      </w:r>
      <w:r w:rsidRPr="007E42F1" w:rsidR="00FE741F">
        <w:t>has been</w:t>
      </w:r>
      <w:r w:rsidRPr="007E42F1" w:rsidR="0099203A">
        <w:t xml:space="preserve"> </w:t>
      </w:r>
      <w:r w:rsidRPr="007E42F1" w:rsidR="00274711">
        <w:t>sent a copy of</w:t>
      </w:r>
      <w:r w:rsidRPr="007E42F1" w:rsidR="00F503D4">
        <w:t xml:space="preserve"> </w:t>
      </w:r>
      <w:r w:rsidRPr="007E42F1" w:rsidR="00274711">
        <w:t>this report.</w:t>
      </w:r>
    </w:p>
    <w:p w:rsidR="00F23961" w:rsidP="00F23961" w:rsidRDefault="00F23961" w14:paraId="2C81867D" w14:textId="77777777"/>
    <w:p w:rsidRPr="00F23961" w:rsidR="00DE34B2" w:rsidP="00F23961" w:rsidRDefault="00DE34B2" w14:paraId="00112595" w14:textId="77777777"/>
    <w:p w:rsidRPr="00875844" w:rsidR="004B48FE" w:rsidP="001C013A" w:rsidRDefault="003C313D" w14:paraId="2CDB7323" w14:textId="77777777">
      <w:pPr>
        <w:pStyle w:val="Heading1"/>
      </w:pPr>
      <w:r>
        <w:t xml:space="preserve">  </w:t>
      </w:r>
      <w:r w:rsidRPr="00875844" w:rsidR="004B48FE">
        <w:t>Appendices</w:t>
      </w:r>
    </w:p>
    <w:p w:rsidR="004562CB" w:rsidP="00955050" w:rsidRDefault="004562CB" w14:paraId="79DCCD6B" w14:textId="3655752A">
      <w:pPr>
        <w:pStyle w:val="ListParagraph"/>
        <w:numPr>
          <w:ilvl w:val="0"/>
          <w:numId w:val="6"/>
        </w:numPr>
        <w:spacing w:after="120" w:line="276" w:lineRule="auto"/>
        <w:ind w:left="714" w:hanging="357"/>
      </w:pPr>
      <w:r>
        <w:t>Nottinghamshire P</w:t>
      </w:r>
      <w:r w:rsidR="006D5C6A">
        <w:t xml:space="preserve">olice and Crime Delivery Plan </w:t>
      </w:r>
      <w:r w:rsidR="0026331D">
        <w:t>2022</w:t>
      </w:r>
      <w:r w:rsidR="006D5C6A">
        <w:t>/23</w:t>
      </w:r>
    </w:p>
    <w:p w:rsidR="002E7A30" w:rsidP="00515079" w:rsidRDefault="006D5C6A" w14:paraId="5896E92E" w14:textId="5E75ADCC">
      <w:pPr>
        <w:pStyle w:val="ListParagraph"/>
        <w:numPr>
          <w:ilvl w:val="0"/>
          <w:numId w:val="6"/>
        </w:numPr>
      </w:pPr>
      <w:r>
        <w:t>Revenue Report Q1 2022/23</w:t>
      </w:r>
    </w:p>
    <w:p w:rsidR="006D5C6A" w:rsidP="006D5C6A" w:rsidRDefault="006D5C6A" w14:paraId="6688A320" w14:textId="00FF7E92">
      <w:pPr>
        <w:pStyle w:val="ListParagraph"/>
        <w:numPr>
          <w:ilvl w:val="0"/>
          <w:numId w:val="6"/>
        </w:numPr>
      </w:pPr>
      <w:r>
        <w:t>Capital Report Q1 2022/23</w:t>
      </w:r>
    </w:p>
    <w:p w:rsidR="006D5C6A" w:rsidP="006D5C6A" w:rsidRDefault="006D5C6A" w14:paraId="4F845FC9" w14:textId="68E1814F">
      <w:pPr>
        <w:pStyle w:val="ListParagraph"/>
        <w:numPr>
          <w:ilvl w:val="0"/>
          <w:numId w:val="6"/>
        </w:numPr>
      </w:pPr>
      <w:r w:rsidRPr="00515079">
        <w:t>Forward Plan of Key Decisions for th</w:t>
      </w:r>
      <w:r>
        <w:t>e OPCC and the Force to August 2022</w:t>
      </w:r>
    </w:p>
    <w:p w:rsidR="002E7A30" w:rsidP="006D5C6A" w:rsidRDefault="002E7A30" w14:paraId="1A6D65A4" w14:textId="22E6E276">
      <w:pPr>
        <w:pStyle w:val="ListParagraph"/>
        <w:numPr>
          <w:ilvl w:val="0"/>
          <w:numId w:val="0"/>
        </w:numPr>
        <w:ind w:left="720"/>
      </w:pPr>
    </w:p>
    <w:p w:rsidR="000674A0" w:rsidP="000674A0" w:rsidRDefault="000674A0" w14:paraId="69B8F870" w14:textId="77777777">
      <w:pPr>
        <w:pStyle w:val="ListParagraph"/>
        <w:numPr>
          <w:ilvl w:val="0"/>
          <w:numId w:val="0"/>
        </w:numPr>
        <w:ind w:left="720"/>
      </w:pPr>
    </w:p>
    <w:p w:rsidRPr="00875844" w:rsidR="004B48FE" w:rsidP="001C013A" w:rsidRDefault="004B48FE" w14:paraId="781FC025" w14:textId="77777777">
      <w:pPr>
        <w:pStyle w:val="Heading1"/>
      </w:pPr>
      <w:r w:rsidRPr="00875844">
        <w:t xml:space="preserve">Background Papers (relevant for </w:t>
      </w:r>
      <w:r w:rsidR="00FE474B">
        <w:t>Police</w:t>
      </w:r>
      <w:r w:rsidRPr="00875844">
        <w:t xml:space="preserve"> and Crime Panel Only)</w:t>
      </w:r>
    </w:p>
    <w:p w:rsidR="00917441" w:rsidP="00F86D23" w:rsidRDefault="00917441" w14:paraId="751B3503" w14:textId="77777777">
      <w:pPr>
        <w:ind w:left="425"/>
        <w:rPr>
          <w:rFonts w:ascii="Arial" w:hAnsi="Arial" w:cs="Arial"/>
        </w:rPr>
      </w:pPr>
      <w:r>
        <w:rPr>
          <w:rFonts w:ascii="Arial" w:hAnsi="Arial" w:cs="Arial"/>
        </w:rPr>
        <w:t>Make Notts Safe Plan 2021 -</w:t>
      </w:r>
      <w:r w:rsidR="00A56700">
        <w:rPr>
          <w:rFonts w:ascii="Arial" w:hAnsi="Arial" w:cs="Arial"/>
        </w:rPr>
        <w:t xml:space="preserve"> </w:t>
      </w:r>
      <w:r>
        <w:rPr>
          <w:rFonts w:ascii="Arial" w:hAnsi="Arial" w:cs="Arial"/>
        </w:rPr>
        <w:t>2025</w:t>
      </w:r>
    </w:p>
    <w:p w:rsidR="00917441" w:rsidP="00F86D23" w:rsidRDefault="00917441" w14:paraId="2FCDB1BF" w14:textId="77777777">
      <w:pPr>
        <w:ind w:left="425"/>
        <w:rPr>
          <w:rFonts w:ascii="Arial" w:hAnsi="Arial" w:cs="Arial"/>
        </w:rPr>
      </w:pPr>
    </w:p>
    <w:p w:rsidRPr="00875844" w:rsidR="004B48FE" w:rsidP="00F86D23" w:rsidRDefault="004B48FE" w14:paraId="0128B765" w14:textId="77777777">
      <w:pPr>
        <w:ind w:left="425"/>
        <w:rPr>
          <w:rFonts w:ascii="Arial" w:hAnsi="Arial" w:cs="Arial"/>
        </w:rPr>
      </w:pPr>
      <w:bookmarkStart w:name="_Hlk112855977" w:id="1"/>
      <w:r w:rsidRPr="00875844">
        <w:rPr>
          <w:rFonts w:ascii="Arial" w:hAnsi="Arial" w:cs="Arial"/>
        </w:rPr>
        <w:t>For any enquiries about this report please contact:</w:t>
      </w:r>
    </w:p>
    <w:p w:rsidRPr="00875844" w:rsidR="004B48FE" w:rsidP="00F86D23" w:rsidRDefault="004B48FE" w14:paraId="12104A5A" w14:textId="77777777">
      <w:pPr>
        <w:ind w:left="425"/>
        <w:rPr>
          <w:rFonts w:ascii="Arial" w:hAnsi="Arial" w:cs="Arial"/>
        </w:rPr>
      </w:pPr>
    </w:p>
    <w:p w:rsidRPr="002D305C" w:rsidR="000D2035" w:rsidP="00F86D23" w:rsidRDefault="0012116D" w14:paraId="16011C11" w14:textId="5F2F2787">
      <w:pPr>
        <w:ind w:left="425"/>
        <w:rPr>
          <w:rFonts w:ascii="Arial" w:hAnsi="Arial" w:cs="Arial"/>
        </w:rPr>
      </w:pPr>
      <w:r>
        <w:rPr>
          <w:rFonts w:ascii="Arial" w:hAnsi="Arial" w:cs="Arial"/>
        </w:rPr>
        <w:t xml:space="preserve">Sharon </w:t>
      </w:r>
      <w:r w:rsidRPr="002D305C">
        <w:rPr>
          <w:rFonts w:ascii="Arial" w:hAnsi="Arial" w:cs="Arial"/>
        </w:rPr>
        <w:t>Caddell</w:t>
      </w:r>
      <w:r w:rsidRPr="002D305C" w:rsidR="000D2035">
        <w:rPr>
          <w:rFonts w:ascii="Arial" w:hAnsi="Arial" w:cs="Arial"/>
        </w:rPr>
        <w:t xml:space="preserve">, Chief Executive </w:t>
      </w:r>
      <w:r w:rsidR="00C17AF4">
        <w:rPr>
          <w:rFonts w:ascii="Arial" w:hAnsi="Arial" w:cs="Arial"/>
        </w:rPr>
        <w:t xml:space="preserve">and Monitoring Officer </w:t>
      </w:r>
      <w:r w:rsidRPr="002D305C" w:rsidR="000D2035">
        <w:rPr>
          <w:rFonts w:ascii="Arial" w:hAnsi="Arial" w:cs="Arial"/>
        </w:rPr>
        <w:t>of the Nottinghamshire Office of the Police and Crime Commissioner</w:t>
      </w:r>
      <w:r w:rsidRPr="002D305C" w:rsidR="002D305C">
        <w:rPr>
          <w:rFonts w:ascii="Arial" w:hAnsi="Arial" w:cs="Arial"/>
        </w:rPr>
        <w:t xml:space="preserve">, </w:t>
      </w:r>
      <w:r w:rsidRPr="002D305C" w:rsidR="000D2035">
        <w:rPr>
          <w:rFonts w:ascii="Arial" w:hAnsi="Arial" w:cs="Arial"/>
        </w:rPr>
        <w:t>Tel: 0115 8445998</w:t>
      </w:r>
    </w:p>
    <w:p w:rsidR="00810C05" w:rsidP="00810C05" w:rsidRDefault="00810C05" w14:paraId="439E6E16" w14:textId="77777777">
      <w:pPr>
        <w:ind w:left="425"/>
        <w:rPr>
          <w:rFonts w:ascii="Arial" w:hAnsi="Arial" w:cs="Arial"/>
        </w:rPr>
      </w:pPr>
    </w:p>
    <w:p w:rsidRPr="00875844" w:rsidR="00716DE5" w:rsidP="00337303" w:rsidRDefault="00810C05" w14:paraId="6F8CE5F3" w14:textId="4ABFE427">
      <w:pPr>
        <w:ind w:left="425"/>
        <w:rPr>
          <w:rFonts w:ascii="Arial" w:hAnsi="Arial" w:cs="Arial"/>
        </w:rPr>
      </w:pPr>
      <w:r>
        <w:rPr>
          <w:rFonts w:ascii="Arial" w:hAnsi="Arial" w:cs="Arial"/>
        </w:rPr>
        <w:t xml:space="preserve">Dan </w:t>
      </w:r>
      <w:r w:rsidRPr="00AB6755">
        <w:rPr>
          <w:rFonts w:ascii="Arial" w:hAnsi="Arial" w:cs="Arial"/>
        </w:rPr>
        <w:t xml:space="preserve">Howitt, Head of Strategy and </w:t>
      </w:r>
      <w:r w:rsidR="00CF0C8D">
        <w:rPr>
          <w:rFonts w:ascii="Arial" w:hAnsi="Arial" w:cs="Arial"/>
        </w:rPr>
        <w:t>Perform</w:t>
      </w:r>
      <w:r w:rsidRPr="00AB6755">
        <w:rPr>
          <w:rFonts w:ascii="Arial" w:hAnsi="Arial" w:cs="Arial"/>
        </w:rPr>
        <w:t>ance</w:t>
      </w:r>
      <w:r w:rsidR="00CF0C8D">
        <w:rPr>
          <w:rFonts w:ascii="Arial" w:hAnsi="Arial" w:cs="Arial"/>
        </w:rPr>
        <w:t xml:space="preserve"> of the</w:t>
      </w:r>
      <w:r w:rsidRPr="00AB6755">
        <w:rPr>
          <w:rFonts w:ascii="Arial" w:hAnsi="Arial" w:cs="Arial"/>
        </w:rPr>
        <w:t xml:space="preserve"> Nottinghamshire Office of the Police and Crime Commissioner</w:t>
      </w:r>
      <w:r>
        <w:rPr>
          <w:rFonts w:ascii="Arial" w:hAnsi="Arial" w:cs="Arial"/>
        </w:rPr>
        <w:t>,</w:t>
      </w:r>
      <w:r w:rsidRPr="002D305C">
        <w:t xml:space="preserve"> </w:t>
      </w:r>
      <w:hyperlink w:history="1" r:id="rId13">
        <w:r w:rsidRPr="000D7388">
          <w:rPr>
            <w:rStyle w:val="Hyperlink"/>
            <w:rFonts w:ascii="Arial" w:hAnsi="Arial" w:cs="Arial"/>
          </w:rPr>
          <w:t>ExecutiveSupport@notts.police.uk</w:t>
        </w:r>
      </w:hyperlink>
      <w:r>
        <w:rPr>
          <w:rFonts w:ascii="Arial" w:hAnsi="Arial" w:cs="Arial"/>
        </w:rPr>
        <w:t xml:space="preserve">, </w:t>
      </w:r>
      <w:r w:rsidRPr="00AB6755">
        <w:rPr>
          <w:rFonts w:ascii="Arial" w:hAnsi="Arial" w:cs="Arial"/>
        </w:rPr>
        <w:t>Tel: 0115 8445998</w:t>
      </w:r>
      <w:bookmarkEnd w:id="1"/>
    </w:p>
    <w:sectPr w:rsidRPr="00875844" w:rsidR="00716DE5" w:rsidSect="00A51F32">
      <w:footerReference w:type="default" r:id="rId14"/>
      <w:endnotePr>
        <w:numFmt w:val="decimal"/>
      </w:endnotePr>
      <w:pgSz w:w="11906" w:h="16838"/>
      <w:pgMar w:top="1134" w:right="1416" w:bottom="1560" w:left="1134" w:header="709" w:footer="709" w:gutter="0"/>
      <w:pgNumType w:start="1"/>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F7627" w14:textId="77777777" w:rsidR="007C6E63" w:rsidRDefault="007C6E63">
      <w:r>
        <w:separator/>
      </w:r>
    </w:p>
  </w:endnote>
  <w:endnote w:type="continuationSeparator" w:id="0">
    <w:p w14:paraId="2186C454" w14:textId="77777777" w:rsidR="007C6E63" w:rsidRDefault="007C6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CF716" w14:textId="77777777" w:rsidR="007C6E63" w:rsidRPr="005427A8" w:rsidRDefault="007C6E63">
    <w:pPr>
      <w:pStyle w:val="Footer"/>
      <w:jc w:val="center"/>
      <w:rPr>
        <w:rFonts w:ascii="Arial" w:hAnsi="Arial" w:cs="Arial"/>
        <w:sz w:val="20"/>
      </w:rPr>
    </w:pPr>
    <w:r w:rsidRPr="005427A8">
      <w:rPr>
        <w:rFonts w:ascii="Arial" w:hAnsi="Arial" w:cs="Arial"/>
        <w:sz w:val="20"/>
      </w:rPr>
      <w:fldChar w:fldCharType="begin"/>
    </w:r>
    <w:r w:rsidRPr="005427A8">
      <w:rPr>
        <w:rFonts w:ascii="Arial" w:hAnsi="Arial" w:cs="Arial"/>
        <w:sz w:val="20"/>
      </w:rPr>
      <w:instrText xml:space="preserve"> PAGE   \* MERGEFORMAT </w:instrText>
    </w:r>
    <w:r w:rsidRPr="005427A8">
      <w:rPr>
        <w:rFonts w:ascii="Arial" w:hAnsi="Arial" w:cs="Arial"/>
        <w:sz w:val="20"/>
      </w:rPr>
      <w:fldChar w:fldCharType="separate"/>
    </w:r>
    <w:r w:rsidR="00DA1C5B">
      <w:rPr>
        <w:rFonts w:ascii="Arial" w:hAnsi="Arial" w:cs="Arial"/>
        <w:noProof/>
        <w:sz w:val="20"/>
      </w:rPr>
      <w:t>9</w:t>
    </w:r>
    <w:r w:rsidRPr="005427A8">
      <w:rPr>
        <w:rFonts w:ascii="Arial" w:hAnsi="Arial" w:cs="Arial"/>
        <w:noProof/>
        <w:sz w:val="20"/>
      </w:rPr>
      <w:fldChar w:fldCharType="end"/>
    </w:r>
  </w:p>
  <w:p w14:paraId="2BDFDD76" w14:textId="77777777" w:rsidR="007C6E63" w:rsidRDefault="007C6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ACF7A" w14:textId="77777777" w:rsidR="007C6E63" w:rsidRDefault="007C6E63">
      <w:r>
        <w:separator/>
      </w:r>
    </w:p>
  </w:footnote>
  <w:footnote w:type="continuationSeparator" w:id="0">
    <w:p w14:paraId="10E8EF8E" w14:textId="77777777" w:rsidR="007C6E63" w:rsidRDefault="007C6E63">
      <w:r>
        <w:continuationSeparator/>
      </w:r>
    </w:p>
  </w:footnote>
  <w:footnote w:id="1">
    <w:p w14:paraId="3C0665C2" w14:textId="77777777" w:rsidR="00017B6D" w:rsidRPr="00FB63A1" w:rsidRDefault="00017B6D" w:rsidP="00017B6D">
      <w:pPr>
        <w:pStyle w:val="FootnoteText"/>
      </w:pPr>
      <w:r w:rsidRPr="00FB63A1">
        <w:rPr>
          <w:rStyle w:val="FootnoteReference"/>
          <w:rFonts w:cs="Arial"/>
        </w:rPr>
        <w:footnoteRef/>
      </w:r>
      <w:r w:rsidRPr="00FB63A1">
        <w:t xml:space="preserve">  </w:t>
      </w:r>
      <w:r w:rsidRPr="00FB63A1">
        <w:tab/>
        <w:t xml:space="preserve">Section 13 of the Police Reform and Social Responsibility (PR&amp;SR) Act 2011 requires the Commissioner to, subject to certain restrictions, provide the Panel with any information which they may reasonably require in order to carry out their functions, and any other information which the Commissioner considers appropriate </w:t>
      </w:r>
    </w:p>
  </w:footnote>
  <w:footnote w:id="2">
    <w:p w14:paraId="586AB3FD" w14:textId="77777777" w:rsidR="007C6E63" w:rsidRPr="00FB63A1" w:rsidRDefault="007C6E63" w:rsidP="00FB7E4E">
      <w:pPr>
        <w:pStyle w:val="FootnoteText"/>
      </w:pPr>
      <w:r w:rsidRPr="00FB63A1">
        <w:rPr>
          <w:rStyle w:val="FootnoteReference"/>
          <w:rFonts w:cs="Arial"/>
        </w:rPr>
        <w:footnoteRef/>
      </w:r>
      <w:r w:rsidRPr="00FB63A1">
        <w:t xml:space="preserve"> </w:t>
      </w:r>
      <w:r w:rsidRPr="00FB63A1">
        <w:tab/>
      </w:r>
      <w:hyperlink r:id="rId1" w:history="1">
        <w:r w:rsidRPr="00FB63A1">
          <w:rPr>
            <w:rStyle w:val="Hyperlink"/>
            <w:rFonts w:cs="Arial"/>
          </w:rPr>
          <w:t>Police and Crime Panels: A Guide to Scrutiny</w:t>
        </w:r>
      </w:hyperlink>
      <w:r w:rsidRPr="00FB63A1">
        <w:t>, Local Governme</w:t>
      </w:r>
      <w:r w:rsidR="006009D4">
        <w:t>nt Association, Updated 2016</w:t>
      </w:r>
    </w:p>
  </w:footnote>
  <w:footnote w:id="3">
    <w:p w14:paraId="1087C369" w14:textId="77777777" w:rsidR="007C6E63" w:rsidRDefault="007C6E63" w:rsidP="00FB7E4E">
      <w:pPr>
        <w:pStyle w:val="FootnoteText"/>
      </w:pPr>
      <w:r w:rsidRPr="00FB63A1">
        <w:rPr>
          <w:rStyle w:val="FootnoteReference"/>
          <w:rFonts w:cs="Arial"/>
        </w:rPr>
        <w:footnoteRef/>
      </w:r>
      <w:r w:rsidRPr="00FB63A1">
        <w:t xml:space="preserve"> </w:t>
      </w:r>
      <w:r w:rsidRPr="00FB63A1">
        <w:tab/>
        <w:t>Police Reform and Social Responsibility Act 2011</w:t>
      </w:r>
    </w:p>
  </w:footnote>
  <w:footnote w:id="4">
    <w:p w14:paraId="6BE2C07F" w14:textId="77777777" w:rsidR="001313CA" w:rsidRDefault="001313CA" w:rsidP="001313CA">
      <w:pPr>
        <w:pStyle w:val="FootnoteText"/>
      </w:pPr>
      <w:r>
        <w:rPr>
          <w:rStyle w:val="FootnoteReference"/>
        </w:rPr>
        <w:footnoteRef/>
      </w:r>
      <w:r>
        <w:t xml:space="preserve"> </w:t>
      </w:r>
      <w:hyperlink r:id="rId2" w:history="1">
        <w:r w:rsidRPr="00D063CE">
          <w:rPr>
            <w:rStyle w:val="Hyperlink"/>
            <w:rFonts w:cs="Arial"/>
          </w:rPr>
          <w:t>https://www.nottinghamshire.pcc.police.uk/Our-Money/Grants-and-Funding/Make-Notts-Safe-Grants-2022-25/Make-Notts-Safe-Fund-2022-25.aspx</w:t>
        </w:r>
      </w:hyperlink>
      <w:r>
        <w:t xml:space="preserve"> </w:t>
      </w:r>
    </w:p>
  </w:footnote>
  <w:footnote w:id="5">
    <w:p w14:paraId="60B5FBE2" w14:textId="2F3B9AAC" w:rsidR="00BE4882" w:rsidRDefault="00BE4882">
      <w:pPr>
        <w:pStyle w:val="FootnoteText"/>
      </w:pPr>
      <w:r>
        <w:rPr>
          <w:rStyle w:val="FootnoteReference"/>
        </w:rPr>
        <w:footnoteRef/>
      </w:r>
      <w:r>
        <w:t xml:space="preserve"> </w:t>
      </w:r>
      <w:hyperlink r:id="rId3" w:history="1">
        <w:r w:rsidRPr="00BE4882">
          <w:rPr>
            <w:rStyle w:val="Hyperlink"/>
            <w:rFonts w:cs="Arial"/>
          </w:rPr>
          <w:t>The Police Response to burglary, robbery and other acquisitive crime</w:t>
        </w:r>
      </w:hyperlink>
      <w:r>
        <w:t xml:space="preserve">, </w:t>
      </w:r>
      <w:r w:rsidRPr="00BE4882">
        <w:t>HMICFRS</w:t>
      </w:r>
      <w:r>
        <w:t>, 11 August 2022:</w:t>
      </w:r>
      <w:r w:rsidRPr="00BE4882">
        <w:t xml:space="preserve"> The </w:t>
      </w:r>
      <w:r>
        <w:t xml:space="preserve">thematic </w:t>
      </w:r>
      <w:r w:rsidRPr="00BE4882">
        <w:t xml:space="preserve">report finds that </w:t>
      </w:r>
      <w:r>
        <w:t xml:space="preserve">police forces can often </w:t>
      </w:r>
      <w:r w:rsidRPr="00BE4882">
        <w:t xml:space="preserve">overlook the complexity and harm caused by serious acquisitive crime </w:t>
      </w:r>
      <w:r>
        <w:t xml:space="preserve">when </w:t>
      </w:r>
      <w:r w:rsidRPr="00BE4882">
        <w:t xml:space="preserve">screening </w:t>
      </w:r>
      <w:r>
        <w:t>‘</w:t>
      </w:r>
      <w:r w:rsidRPr="00BE4882">
        <w:t>volume crimes</w:t>
      </w:r>
      <w:r>
        <w:t xml:space="preserve">’ and </w:t>
      </w:r>
      <w:r w:rsidRPr="00BE4882">
        <w:t>often lack the capacity to appropriately investigate and respond to these offences, particularly in ensuring sufficient digital forensic capacity and capability</w:t>
      </w:r>
    </w:p>
  </w:footnote>
  <w:footnote w:id="6">
    <w:p w14:paraId="69832D21" w14:textId="7D072DA2" w:rsidR="00BE4882" w:rsidRDefault="00BE4882">
      <w:pPr>
        <w:pStyle w:val="FootnoteText"/>
      </w:pPr>
      <w:r>
        <w:rPr>
          <w:rStyle w:val="FootnoteReference"/>
        </w:rPr>
        <w:footnoteRef/>
      </w:r>
      <w:r>
        <w:t xml:space="preserve"> </w:t>
      </w:r>
      <w:hyperlink r:id="rId4" w:history="1">
        <w:r w:rsidRPr="00BE4882">
          <w:rPr>
            <w:rStyle w:val="Hyperlink"/>
            <w:rFonts w:cs="Arial"/>
          </w:rPr>
          <w:t>Twenty years on, is MAPPA achieving its objectives?</w:t>
        </w:r>
      </w:hyperlink>
      <w:r>
        <w:t>, Joint Criminal Justice Inspectorates, 14 July 2022</w:t>
      </w:r>
    </w:p>
  </w:footnote>
  <w:footnote w:id="7">
    <w:p w14:paraId="7031A349" w14:textId="77777777" w:rsidR="007C6E63" w:rsidRDefault="007C6E63" w:rsidP="00FB7E4E">
      <w:pPr>
        <w:pStyle w:val="FootnoteText"/>
      </w:pPr>
      <w:r>
        <w:rPr>
          <w:rStyle w:val="FootnoteReference"/>
        </w:rPr>
        <w:footnoteRef/>
      </w:r>
      <w:r>
        <w:t xml:space="preserve"> </w:t>
      </w:r>
      <w:r>
        <w:tab/>
      </w:r>
      <w:hyperlink r:id="rId5" w:history="1">
        <w:r w:rsidRPr="00D45273">
          <w:rPr>
            <w:rStyle w:val="Hyperlink"/>
            <w:rFonts w:cs="Tahoma"/>
          </w:rPr>
          <w:t>http://www.nottinghamshire.pcc.police.uk/Public-Information/Decisions/Decisions.aspx</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47D1"/>
    <w:multiLevelType w:val="hybridMultilevel"/>
    <w:tmpl w:val="B994F8F2"/>
    <w:lvl w:ilvl="0" w:tplc="08090001">
      <w:start w:val="1"/>
      <w:numFmt w:val="bullet"/>
      <w:lvlText w:val=""/>
      <w:lvlJc w:val="left"/>
      <w:pPr>
        <w:ind w:left="1580" w:hanging="360"/>
      </w:pPr>
      <w:rPr>
        <w:rFonts w:ascii="Symbol" w:hAnsi="Symbol" w:hint="default"/>
      </w:rPr>
    </w:lvl>
    <w:lvl w:ilvl="1" w:tplc="08090003" w:tentative="1">
      <w:start w:val="1"/>
      <w:numFmt w:val="bullet"/>
      <w:lvlText w:val="o"/>
      <w:lvlJc w:val="left"/>
      <w:pPr>
        <w:ind w:left="2300" w:hanging="360"/>
      </w:pPr>
      <w:rPr>
        <w:rFonts w:ascii="Courier New" w:hAnsi="Courier New" w:cs="Courier New" w:hint="default"/>
      </w:rPr>
    </w:lvl>
    <w:lvl w:ilvl="2" w:tplc="08090005" w:tentative="1">
      <w:start w:val="1"/>
      <w:numFmt w:val="bullet"/>
      <w:lvlText w:val=""/>
      <w:lvlJc w:val="left"/>
      <w:pPr>
        <w:ind w:left="3020" w:hanging="360"/>
      </w:pPr>
      <w:rPr>
        <w:rFonts w:ascii="Wingdings" w:hAnsi="Wingdings" w:hint="default"/>
      </w:rPr>
    </w:lvl>
    <w:lvl w:ilvl="3" w:tplc="08090001" w:tentative="1">
      <w:start w:val="1"/>
      <w:numFmt w:val="bullet"/>
      <w:lvlText w:val=""/>
      <w:lvlJc w:val="left"/>
      <w:pPr>
        <w:ind w:left="3740" w:hanging="360"/>
      </w:pPr>
      <w:rPr>
        <w:rFonts w:ascii="Symbol" w:hAnsi="Symbol" w:hint="default"/>
      </w:rPr>
    </w:lvl>
    <w:lvl w:ilvl="4" w:tplc="08090003" w:tentative="1">
      <w:start w:val="1"/>
      <w:numFmt w:val="bullet"/>
      <w:lvlText w:val="o"/>
      <w:lvlJc w:val="left"/>
      <w:pPr>
        <w:ind w:left="4460" w:hanging="360"/>
      </w:pPr>
      <w:rPr>
        <w:rFonts w:ascii="Courier New" w:hAnsi="Courier New" w:cs="Courier New" w:hint="default"/>
      </w:rPr>
    </w:lvl>
    <w:lvl w:ilvl="5" w:tplc="08090005" w:tentative="1">
      <w:start w:val="1"/>
      <w:numFmt w:val="bullet"/>
      <w:lvlText w:val=""/>
      <w:lvlJc w:val="left"/>
      <w:pPr>
        <w:ind w:left="5180" w:hanging="360"/>
      </w:pPr>
      <w:rPr>
        <w:rFonts w:ascii="Wingdings" w:hAnsi="Wingdings" w:hint="default"/>
      </w:rPr>
    </w:lvl>
    <w:lvl w:ilvl="6" w:tplc="08090001" w:tentative="1">
      <w:start w:val="1"/>
      <w:numFmt w:val="bullet"/>
      <w:lvlText w:val=""/>
      <w:lvlJc w:val="left"/>
      <w:pPr>
        <w:ind w:left="5900" w:hanging="360"/>
      </w:pPr>
      <w:rPr>
        <w:rFonts w:ascii="Symbol" w:hAnsi="Symbol" w:hint="default"/>
      </w:rPr>
    </w:lvl>
    <w:lvl w:ilvl="7" w:tplc="08090003" w:tentative="1">
      <w:start w:val="1"/>
      <w:numFmt w:val="bullet"/>
      <w:lvlText w:val="o"/>
      <w:lvlJc w:val="left"/>
      <w:pPr>
        <w:ind w:left="6620" w:hanging="360"/>
      </w:pPr>
      <w:rPr>
        <w:rFonts w:ascii="Courier New" w:hAnsi="Courier New" w:cs="Courier New" w:hint="default"/>
      </w:rPr>
    </w:lvl>
    <w:lvl w:ilvl="8" w:tplc="08090005" w:tentative="1">
      <w:start w:val="1"/>
      <w:numFmt w:val="bullet"/>
      <w:lvlText w:val=""/>
      <w:lvlJc w:val="left"/>
      <w:pPr>
        <w:ind w:left="7340" w:hanging="360"/>
      </w:pPr>
      <w:rPr>
        <w:rFonts w:ascii="Wingdings" w:hAnsi="Wingdings" w:hint="default"/>
      </w:rPr>
    </w:lvl>
  </w:abstractNum>
  <w:abstractNum w:abstractNumId="1" w15:restartNumberingAfterBreak="0">
    <w:nsid w:val="088A38C2"/>
    <w:multiLevelType w:val="hybridMultilevel"/>
    <w:tmpl w:val="40B01F06"/>
    <w:lvl w:ilvl="0" w:tplc="08090001">
      <w:start w:val="1"/>
      <w:numFmt w:val="bullet"/>
      <w:lvlText w:val=""/>
      <w:lvlJc w:val="left"/>
      <w:pPr>
        <w:ind w:left="1580" w:hanging="360"/>
      </w:pPr>
      <w:rPr>
        <w:rFonts w:ascii="Symbol" w:hAnsi="Symbol" w:hint="default"/>
      </w:rPr>
    </w:lvl>
    <w:lvl w:ilvl="1" w:tplc="08090003" w:tentative="1">
      <w:start w:val="1"/>
      <w:numFmt w:val="bullet"/>
      <w:lvlText w:val="o"/>
      <w:lvlJc w:val="left"/>
      <w:pPr>
        <w:ind w:left="2300" w:hanging="360"/>
      </w:pPr>
      <w:rPr>
        <w:rFonts w:ascii="Courier New" w:hAnsi="Courier New" w:cs="Courier New" w:hint="default"/>
      </w:rPr>
    </w:lvl>
    <w:lvl w:ilvl="2" w:tplc="08090005" w:tentative="1">
      <w:start w:val="1"/>
      <w:numFmt w:val="bullet"/>
      <w:lvlText w:val=""/>
      <w:lvlJc w:val="left"/>
      <w:pPr>
        <w:ind w:left="3020" w:hanging="360"/>
      </w:pPr>
      <w:rPr>
        <w:rFonts w:ascii="Wingdings" w:hAnsi="Wingdings" w:hint="default"/>
      </w:rPr>
    </w:lvl>
    <w:lvl w:ilvl="3" w:tplc="08090001" w:tentative="1">
      <w:start w:val="1"/>
      <w:numFmt w:val="bullet"/>
      <w:lvlText w:val=""/>
      <w:lvlJc w:val="left"/>
      <w:pPr>
        <w:ind w:left="3740" w:hanging="360"/>
      </w:pPr>
      <w:rPr>
        <w:rFonts w:ascii="Symbol" w:hAnsi="Symbol" w:hint="default"/>
      </w:rPr>
    </w:lvl>
    <w:lvl w:ilvl="4" w:tplc="08090003" w:tentative="1">
      <w:start w:val="1"/>
      <w:numFmt w:val="bullet"/>
      <w:lvlText w:val="o"/>
      <w:lvlJc w:val="left"/>
      <w:pPr>
        <w:ind w:left="4460" w:hanging="360"/>
      </w:pPr>
      <w:rPr>
        <w:rFonts w:ascii="Courier New" w:hAnsi="Courier New" w:cs="Courier New" w:hint="default"/>
      </w:rPr>
    </w:lvl>
    <w:lvl w:ilvl="5" w:tplc="08090005" w:tentative="1">
      <w:start w:val="1"/>
      <w:numFmt w:val="bullet"/>
      <w:lvlText w:val=""/>
      <w:lvlJc w:val="left"/>
      <w:pPr>
        <w:ind w:left="5180" w:hanging="360"/>
      </w:pPr>
      <w:rPr>
        <w:rFonts w:ascii="Wingdings" w:hAnsi="Wingdings" w:hint="default"/>
      </w:rPr>
    </w:lvl>
    <w:lvl w:ilvl="6" w:tplc="08090001" w:tentative="1">
      <w:start w:val="1"/>
      <w:numFmt w:val="bullet"/>
      <w:lvlText w:val=""/>
      <w:lvlJc w:val="left"/>
      <w:pPr>
        <w:ind w:left="5900" w:hanging="360"/>
      </w:pPr>
      <w:rPr>
        <w:rFonts w:ascii="Symbol" w:hAnsi="Symbol" w:hint="default"/>
      </w:rPr>
    </w:lvl>
    <w:lvl w:ilvl="7" w:tplc="08090003" w:tentative="1">
      <w:start w:val="1"/>
      <w:numFmt w:val="bullet"/>
      <w:lvlText w:val="o"/>
      <w:lvlJc w:val="left"/>
      <w:pPr>
        <w:ind w:left="6620" w:hanging="360"/>
      </w:pPr>
      <w:rPr>
        <w:rFonts w:ascii="Courier New" w:hAnsi="Courier New" w:cs="Courier New" w:hint="default"/>
      </w:rPr>
    </w:lvl>
    <w:lvl w:ilvl="8" w:tplc="08090005" w:tentative="1">
      <w:start w:val="1"/>
      <w:numFmt w:val="bullet"/>
      <w:lvlText w:val=""/>
      <w:lvlJc w:val="left"/>
      <w:pPr>
        <w:ind w:left="7340" w:hanging="360"/>
      </w:pPr>
      <w:rPr>
        <w:rFonts w:ascii="Wingdings" w:hAnsi="Wingdings" w:hint="default"/>
      </w:rPr>
    </w:lvl>
  </w:abstractNum>
  <w:abstractNum w:abstractNumId="2" w15:restartNumberingAfterBreak="0">
    <w:nsid w:val="0AA177D3"/>
    <w:multiLevelType w:val="hybridMultilevel"/>
    <w:tmpl w:val="2B407C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9D38CC"/>
    <w:multiLevelType w:val="hybridMultilevel"/>
    <w:tmpl w:val="DFEAA1E0"/>
    <w:lvl w:ilvl="0" w:tplc="6E005E60">
      <w:start w:val="1"/>
      <w:numFmt w:val="decimal"/>
      <w:pStyle w:val="ThemeTitles"/>
      <w:lvlText w:val="T%1."/>
      <w:lvlJc w:val="left"/>
      <w:pPr>
        <w:ind w:left="465" w:hanging="360"/>
      </w:pPr>
      <w:rPr>
        <w:rFonts w:hint="default"/>
      </w:rPr>
    </w:lvl>
    <w:lvl w:ilvl="1" w:tplc="B7D04AEA">
      <w:start w:val="1"/>
      <w:numFmt w:val="decimal"/>
      <w:lvlText w:val="%2."/>
      <w:lvlJc w:val="left"/>
      <w:pPr>
        <w:ind w:left="2580" w:hanging="720"/>
      </w:pPr>
      <w:rPr>
        <w:rFonts w:hint="default"/>
      </w:rPr>
    </w:lvl>
    <w:lvl w:ilvl="2" w:tplc="0809001B">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4" w15:restartNumberingAfterBreak="0">
    <w:nsid w:val="127E1E39"/>
    <w:multiLevelType w:val="hybridMultilevel"/>
    <w:tmpl w:val="3BBE7B04"/>
    <w:lvl w:ilvl="0" w:tplc="08090001">
      <w:start w:val="1"/>
      <w:numFmt w:val="bullet"/>
      <w:lvlText w:val=""/>
      <w:lvlJc w:val="left"/>
      <w:pPr>
        <w:ind w:left="1580" w:hanging="360"/>
      </w:pPr>
      <w:rPr>
        <w:rFonts w:ascii="Symbol" w:hAnsi="Symbol" w:hint="default"/>
      </w:rPr>
    </w:lvl>
    <w:lvl w:ilvl="1" w:tplc="08090003" w:tentative="1">
      <w:start w:val="1"/>
      <w:numFmt w:val="bullet"/>
      <w:lvlText w:val="o"/>
      <w:lvlJc w:val="left"/>
      <w:pPr>
        <w:ind w:left="2300" w:hanging="360"/>
      </w:pPr>
      <w:rPr>
        <w:rFonts w:ascii="Courier New" w:hAnsi="Courier New" w:cs="Courier New" w:hint="default"/>
      </w:rPr>
    </w:lvl>
    <w:lvl w:ilvl="2" w:tplc="08090005" w:tentative="1">
      <w:start w:val="1"/>
      <w:numFmt w:val="bullet"/>
      <w:lvlText w:val=""/>
      <w:lvlJc w:val="left"/>
      <w:pPr>
        <w:ind w:left="3020" w:hanging="360"/>
      </w:pPr>
      <w:rPr>
        <w:rFonts w:ascii="Wingdings" w:hAnsi="Wingdings" w:hint="default"/>
      </w:rPr>
    </w:lvl>
    <w:lvl w:ilvl="3" w:tplc="08090001" w:tentative="1">
      <w:start w:val="1"/>
      <w:numFmt w:val="bullet"/>
      <w:lvlText w:val=""/>
      <w:lvlJc w:val="left"/>
      <w:pPr>
        <w:ind w:left="3740" w:hanging="360"/>
      </w:pPr>
      <w:rPr>
        <w:rFonts w:ascii="Symbol" w:hAnsi="Symbol" w:hint="default"/>
      </w:rPr>
    </w:lvl>
    <w:lvl w:ilvl="4" w:tplc="08090003" w:tentative="1">
      <w:start w:val="1"/>
      <w:numFmt w:val="bullet"/>
      <w:lvlText w:val="o"/>
      <w:lvlJc w:val="left"/>
      <w:pPr>
        <w:ind w:left="4460" w:hanging="360"/>
      </w:pPr>
      <w:rPr>
        <w:rFonts w:ascii="Courier New" w:hAnsi="Courier New" w:cs="Courier New" w:hint="default"/>
      </w:rPr>
    </w:lvl>
    <w:lvl w:ilvl="5" w:tplc="08090005" w:tentative="1">
      <w:start w:val="1"/>
      <w:numFmt w:val="bullet"/>
      <w:lvlText w:val=""/>
      <w:lvlJc w:val="left"/>
      <w:pPr>
        <w:ind w:left="5180" w:hanging="360"/>
      </w:pPr>
      <w:rPr>
        <w:rFonts w:ascii="Wingdings" w:hAnsi="Wingdings" w:hint="default"/>
      </w:rPr>
    </w:lvl>
    <w:lvl w:ilvl="6" w:tplc="08090001" w:tentative="1">
      <w:start w:val="1"/>
      <w:numFmt w:val="bullet"/>
      <w:lvlText w:val=""/>
      <w:lvlJc w:val="left"/>
      <w:pPr>
        <w:ind w:left="5900" w:hanging="360"/>
      </w:pPr>
      <w:rPr>
        <w:rFonts w:ascii="Symbol" w:hAnsi="Symbol" w:hint="default"/>
      </w:rPr>
    </w:lvl>
    <w:lvl w:ilvl="7" w:tplc="08090003" w:tentative="1">
      <w:start w:val="1"/>
      <w:numFmt w:val="bullet"/>
      <w:lvlText w:val="o"/>
      <w:lvlJc w:val="left"/>
      <w:pPr>
        <w:ind w:left="6620" w:hanging="360"/>
      </w:pPr>
      <w:rPr>
        <w:rFonts w:ascii="Courier New" w:hAnsi="Courier New" w:cs="Courier New" w:hint="default"/>
      </w:rPr>
    </w:lvl>
    <w:lvl w:ilvl="8" w:tplc="08090005" w:tentative="1">
      <w:start w:val="1"/>
      <w:numFmt w:val="bullet"/>
      <w:lvlText w:val=""/>
      <w:lvlJc w:val="left"/>
      <w:pPr>
        <w:ind w:left="7340" w:hanging="360"/>
      </w:pPr>
      <w:rPr>
        <w:rFonts w:ascii="Wingdings" w:hAnsi="Wingdings" w:hint="default"/>
      </w:rPr>
    </w:lvl>
  </w:abstractNum>
  <w:abstractNum w:abstractNumId="5" w15:restartNumberingAfterBreak="0">
    <w:nsid w:val="12B73355"/>
    <w:multiLevelType w:val="hybridMultilevel"/>
    <w:tmpl w:val="2092F8B6"/>
    <w:lvl w:ilvl="0" w:tplc="08090001">
      <w:start w:val="1"/>
      <w:numFmt w:val="bullet"/>
      <w:lvlText w:val=""/>
      <w:lvlJc w:val="left"/>
      <w:pPr>
        <w:ind w:left="1580" w:hanging="360"/>
      </w:pPr>
      <w:rPr>
        <w:rFonts w:ascii="Symbol" w:hAnsi="Symbol" w:hint="default"/>
      </w:rPr>
    </w:lvl>
    <w:lvl w:ilvl="1" w:tplc="08090003" w:tentative="1">
      <w:start w:val="1"/>
      <w:numFmt w:val="bullet"/>
      <w:lvlText w:val="o"/>
      <w:lvlJc w:val="left"/>
      <w:pPr>
        <w:ind w:left="2300" w:hanging="360"/>
      </w:pPr>
      <w:rPr>
        <w:rFonts w:ascii="Courier New" w:hAnsi="Courier New" w:cs="Courier New" w:hint="default"/>
      </w:rPr>
    </w:lvl>
    <w:lvl w:ilvl="2" w:tplc="08090005" w:tentative="1">
      <w:start w:val="1"/>
      <w:numFmt w:val="bullet"/>
      <w:lvlText w:val=""/>
      <w:lvlJc w:val="left"/>
      <w:pPr>
        <w:ind w:left="3020" w:hanging="360"/>
      </w:pPr>
      <w:rPr>
        <w:rFonts w:ascii="Wingdings" w:hAnsi="Wingdings" w:hint="default"/>
      </w:rPr>
    </w:lvl>
    <w:lvl w:ilvl="3" w:tplc="08090001" w:tentative="1">
      <w:start w:val="1"/>
      <w:numFmt w:val="bullet"/>
      <w:lvlText w:val=""/>
      <w:lvlJc w:val="left"/>
      <w:pPr>
        <w:ind w:left="3740" w:hanging="360"/>
      </w:pPr>
      <w:rPr>
        <w:rFonts w:ascii="Symbol" w:hAnsi="Symbol" w:hint="default"/>
      </w:rPr>
    </w:lvl>
    <w:lvl w:ilvl="4" w:tplc="08090003" w:tentative="1">
      <w:start w:val="1"/>
      <w:numFmt w:val="bullet"/>
      <w:lvlText w:val="o"/>
      <w:lvlJc w:val="left"/>
      <w:pPr>
        <w:ind w:left="4460" w:hanging="360"/>
      </w:pPr>
      <w:rPr>
        <w:rFonts w:ascii="Courier New" w:hAnsi="Courier New" w:cs="Courier New" w:hint="default"/>
      </w:rPr>
    </w:lvl>
    <w:lvl w:ilvl="5" w:tplc="08090005" w:tentative="1">
      <w:start w:val="1"/>
      <w:numFmt w:val="bullet"/>
      <w:lvlText w:val=""/>
      <w:lvlJc w:val="left"/>
      <w:pPr>
        <w:ind w:left="5180" w:hanging="360"/>
      </w:pPr>
      <w:rPr>
        <w:rFonts w:ascii="Wingdings" w:hAnsi="Wingdings" w:hint="default"/>
      </w:rPr>
    </w:lvl>
    <w:lvl w:ilvl="6" w:tplc="08090001" w:tentative="1">
      <w:start w:val="1"/>
      <w:numFmt w:val="bullet"/>
      <w:lvlText w:val=""/>
      <w:lvlJc w:val="left"/>
      <w:pPr>
        <w:ind w:left="5900" w:hanging="360"/>
      </w:pPr>
      <w:rPr>
        <w:rFonts w:ascii="Symbol" w:hAnsi="Symbol" w:hint="default"/>
      </w:rPr>
    </w:lvl>
    <w:lvl w:ilvl="7" w:tplc="08090003" w:tentative="1">
      <w:start w:val="1"/>
      <w:numFmt w:val="bullet"/>
      <w:lvlText w:val="o"/>
      <w:lvlJc w:val="left"/>
      <w:pPr>
        <w:ind w:left="6620" w:hanging="360"/>
      </w:pPr>
      <w:rPr>
        <w:rFonts w:ascii="Courier New" w:hAnsi="Courier New" w:cs="Courier New" w:hint="default"/>
      </w:rPr>
    </w:lvl>
    <w:lvl w:ilvl="8" w:tplc="08090005" w:tentative="1">
      <w:start w:val="1"/>
      <w:numFmt w:val="bullet"/>
      <w:lvlText w:val=""/>
      <w:lvlJc w:val="left"/>
      <w:pPr>
        <w:ind w:left="7340" w:hanging="360"/>
      </w:pPr>
      <w:rPr>
        <w:rFonts w:ascii="Wingdings" w:hAnsi="Wingdings" w:hint="default"/>
      </w:rPr>
    </w:lvl>
  </w:abstractNum>
  <w:abstractNum w:abstractNumId="6" w15:restartNumberingAfterBreak="0">
    <w:nsid w:val="17420731"/>
    <w:multiLevelType w:val="hybridMultilevel"/>
    <w:tmpl w:val="70CCC002"/>
    <w:lvl w:ilvl="0" w:tplc="603A160A">
      <w:start w:val="1"/>
      <w:numFmt w:val="bullet"/>
      <w:lvlText w:val=""/>
      <w:lvlJc w:val="left"/>
      <w:pPr>
        <w:ind w:left="3567" w:hanging="360"/>
      </w:pPr>
      <w:rPr>
        <w:rFonts w:ascii="Symbol" w:hAnsi="Symbol" w:hint="default"/>
      </w:rPr>
    </w:lvl>
    <w:lvl w:ilvl="1" w:tplc="8CFC1C6E">
      <w:start w:val="1"/>
      <w:numFmt w:val="decimal"/>
      <w:pStyle w:val="NumberedBullet"/>
      <w:lvlText w:val="%2."/>
      <w:lvlJc w:val="left"/>
      <w:pPr>
        <w:ind w:left="2509" w:hanging="360"/>
      </w:pPr>
      <w:rPr>
        <w:rFonts w:hint="default"/>
      </w:rPr>
    </w:lvl>
    <w:lvl w:ilvl="2" w:tplc="08090005">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7" w15:restartNumberingAfterBreak="0">
    <w:nsid w:val="196868B8"/>
    <w:multiLevelType w:val="hybridMultilevel"/>
    <w:tmpl w:val="5FF8121C"/>
    <w:lvl w:ilvl="0" w:tplc="BB8A2C3C">
      <w:start w:val="1"/>
      <w:numFmt w:val="decimal"/>
      <w:pStyle w:val="T4Measure1"/>
      <w:lvlText w:val="%1."/>
      <w:lvlJc w:val="left"/>
      <w:pPr>
        <w:ind w:left="720" w:hanging="360"/>
      </w:pPr>
    </w:lvl>
    <w:lvl w:ilvl="1" w:tplc="0D6EB01A">
      <w:start w:val="1"/>
      <w:numFmt w:val="lowerLetter"/>
      <w:pStyle w:val="T4MeasureSub"/>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CF508CB"/>
    <w:multiLevelType w:val="hybridMultilevel"/>
    <w:tmpl w:val="C51AF064"/>
    <w:lvl w:ilvl="0" w:tplc="08090001">
      <w:start w:val="1"/>
      <w:numFmt w:val="bullet"/>
      <w:lvlText w:val=""/>
      <w:lvlJc w:val="left"/>
      <w:pPr>
        <w:ind w:left="1580" w:hanging="360"/>
      </w:pPr>
      <w:rPr>
        <w:rFonts w:ascii="Symbol" w:hAnsi="Symbol" w:hint="default"/>
      </w:rPr>
    </w:lvl>
    <w:lvl w:ilvl="1" w:tplc="08090003" w:tentative="1">
      <w:start w:val="1"/>
      <w:numFmt w:val="bullet"/>
      <w:lvlText w:val="o"/>
      <w:lvlJc w:val="left"/>
      <w:pPr>
        <w:ind w:left="2300" w:hanging="360"/>
      </w:pPr>
      <w:rPr>
        <w:rFonts w:ascii="Courier New" w:hAnsi="Courier New" w:cs="Courier New" w:hint="default"/>
      </w:rPr>
    </w:lvl>
    <w:lvl w:ilvl="2" w:tplc="08090005" w:tentative="1">
      <w:start w:val="1"/>
      <w:numFmt w:val="bullet"/>
      <w:lvlText w:val=""/>
      <w:lvlJc w:val="left"/>
      <w:pPr>
        <w:ind w:left="3020" w:hanging="360"/>
      </w:pPr>
      <w:rPr>
        <w:rFonts w:ascii="Wingdings" w:hAnsi="Wingdings" w:hint="default"/>
      </w:rPr>
    </w:lvl>
    <w:lvl w:ilvl="3" w:tplc="08090001" w:tentative="1">
      <w:start w:val="1"/>
      <w:numFmt w:val="bullet"/>
      <w:lvlText w:val=""/>
      <w:lvlJc w:val="left"/>
      <w:pPr>
        <w:ind w:left="3740" w:hanging="360"/>
      </w:pPr>
      <w:rPr>
        <w:rFonts w:ascii="Symbol" w:hAnsi="Symbol" w:hint="default"/>
      </w:rPr>
    </w:lvl>
    <w:lvl w:ilvl="4" w:tplc="08090003" w:tentative="1">
      <w:start w:val="1"/>
      <w:numFmt w:val="bullet"/>
      <w:lvlText w:val="o"/>
      <w:lvlJc w:val="left"/>
      <w:pPr>
        <w:ind w:left="4460" w:hanging="360"/>
      </w:pPr>
      <w:rPr>
        <w:rFonts w:ascii="Courier New" w:hAnsi="Courier New" w:cs="Courier New" w:hint="default"/>
      </w:rPr>
    </w:lvl>
    <w:lvl w:ilvl="5" w:tplc="08090005" w:tentative="1">
      <w:start w:val="1"/>
      <w:numFmt w:val="bullet"/>
      <w:lvlText w:val=""/>
      <w:lvlJc w:val="left"/>
      <w:pPr>
        <w:ind w:left="5180" w:hanging="360"/>
      </w:pPr>
      <w:rPr>
        <w:rFonts w:ascii="Wingdings" w:hAnsi="Wingdings" w:hint="default"/>
      </w:rPr>
    </w:lvl>
    <w:lvl w:ilvl="6" w:tplc="08090001" w:tentative="1">
      <w:start w:val="1"/>
      <w:numFmt w:val="bullet"/>
      <w:lvlText w:val=""/>
      <w:lvlJc w:val="left"/>
      <w:pPr>
        <w:ind w:left="5900" w:hanging="360"/>
      </w:pPr>
      <w:rPr>
        <w:rFonts w:ascii="Symbol" w:hAnsi="Symbol" w:hint="default"/>
      </w:rPr>
    </w:lvl>
    <w:lvl w:ilvl="7" w:tplc="08090003" w:tentative="1">
      <w:start w:val="1"/>
      <w:numFmt w:val="bullet"/>
      <w:lvlText w:val="o"/>
      <w:lvlJc w:val="left"/>
      <w:pPr>
        <w:ind w:left="6620" w:hanging="360"/>
      </w:pPr>
      <w:rPr>
        <w:rFonts w:ascii="Courier New" w:hAnsi="Courier New" w:cs="Courier New" w:hint="default"/>
      </w:rPr>
    </w:lvl>
    <w:lvl w:ilvl="8" w:tplc="08090005" w:tentative="1">
      <w:start w:val="1"/>
      <w:numFmt w:val="bullet"/>
      <w:lvlText w:val=""/>
      <w:lvlJc w:val="left"/>
      <w:pPr>
        <w:ind w:left="7340" w:hanging="360"/>
      </w:pPr>
      <w:rPr>
        <w:rFonts w:ascii="Wingdings" w:hAnsi="Wingdings" w:hint="default"/>
      </w:rPr>
    </w:lvl>
  </w:abstractNum>
  <w:abstractNum w:abstractNumId="9" w15:restartNumberingAfterBreak="0">
    <w:nsid w:val="1D7E21CE"/>
    <w:multiLevelType w:val="hybridMultilevel"/>
    <w:tmpl w:val="359E50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F77890"/>
    <w:multiLevelType w:val="hybridMultilevel"/>
    <w:tmpl w:val="9CAACB02"/>
    <w:lvl w:ilvl="0" w:tplc="A7B2EAA8">
      <w:start w:val="1"/>
      <w:numFmt w:val="decimal"/>
      <w:pStyle w:val="ListParagraph"/>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22181D75"/>
    <w:multiLevelType w:val="hybridMultilevel"/>
    <w:tmpl w:val="6A72FA58"/>
    <w:lvl w:ilvl="0" w:tplc="08090001">
      <w:start w:val="1"/>
      <w:numFmt w:val="bullet"/>
      <w:lvlText w:val=""/>
      <w:lvlJc w:val="left"/>
      <w:pPr>
        <w:ind w:left="1580" w:hanging="360"/>
      </w:pPr>
      <w:rPr>
        <w:rFonts w:ascii="Symbol" w:hAnsi="Symbol" w:hint="default"/>
      </w:rPr>
    </w:lvl>
    <w:lvl w:ilvl="1" w:tplc="08090003" w:tentative="1">
      <w:start w:val="1"/>
      <w:numFmt w:val="bullet"/>
      <w:lvlText w:val="o"/>
      <w:lvlJc w:val="left"/>
      <w:pPr>
        <w:ind w:left="2300" w:hanging="360"/>
      </w:pPr>
      <w:rPr>
        <w:rFonts w:ascii="Courier New" w:hAnsi="Courier New" w:cs="Courier New" w:hint="default"/>
      </w:rPr>
    </w:lvl>
    <w:lvl w:ilvl="2" w:tplc="08090005" w:tentative="1">
      <w:start w:val="1"/>
      <w:numFmt w:val="bullet"/>
      <w:lvlText w:val=""/>
      <w:lvlJc w:val="left"/>
      <w:pPr>
        <w:ind w:left="3020" w:hanging="360"/>
      </w:pPr>
      <w:rPr>
        <w:rFonts w:ascii="Wingdings" w:hAnsi="Wingdings" w:hint="default"/>
      </w:rPr>
    </w:lvl>
    <w:lvl w:ilvl="3" w:tplc="08090001" w:tentative="1">
      <w:start w:val="1"/>
      <w:numFmt w:val="bullet"/>
      <w:lvlText w:val=""/>
      <w:lvlJc w:val="left"/>
      <w:pPr>
        <w:ind w:left="3740" w:hanging="360"/>
      </w:pPr>
      <w:rPr>
        <w:rFonts w:ascii="Symbol" w:hAnsi="Symbol" w:hint="default"/>
      </w:rPr>
    </w:lvl>
    <w:lvl w:ilvl="4" w:tplc="08090003" w:tentative="1">
      <w:start w:val="1"/>
      <w:numFmt w:val="bullet"/>
      <w:lvlText w:val="o"/>
      <w:lvlJc w:val="left"/>
      <w:pPr>
        <w:ind w:left="4460" w:hanging="360"/>
      </w:pPr>
      <w:rPr>
        <w:rFonts w:ascii="Courier New" w:hAnsi="Courier New" w:cs="Courier New" w:hint="default"/>
      </w:rPr>
    </w:lvl>
    <w:lvl w:ilvl="5" w:tplc="08090005" w:tentative="1">
      <w:start w:val="1"/>
      <w:numFmt w:val="bullet"/>
      <w:lvlText w:val=""/>
      <w:lvlJc w:val="left"/>
      <w:pPr>
        <w:ind w:left="5180" w:hanging="360"/>
      </w:pPr>
      <w:rPr>
        <w:rFonts w:ascii="Wingdings" w:hAnsi="Wingdings" w:hint="default"/>
      </w:rPr>
    </w:lvl>
    <w:lvl w:ilvl="6" w:tplc="08090001" w:tentative="1">
      <w:start w:val="1"/>
      <w:numFmt w:val="bullet"/>
      <w:lvlText w:val=""/>
      <w:lvlJc w:val="left"/>
      <w:pPr>
        <w:ind w:left="5900" w:hanging="360"/>
      </w:pPr>
      <w:rPr>
        <w:rFonts w:ascii="Symbol" w:hAnsi="Symbol" w:hint="default"/>
      </w:rPr>
    </w:lvl>
    <w:lvl w:ilvl="7" w:tplc="08090003" w:tentative="1">
      <w:start w:val="1"/>
      <w:numFmt w:val="bullet"/>
      <w:lvlText w:val="o"/>
      <w:lvlJc w:val="left"/>
      <w:pPr>
        <w:ind w:left="6620" w:hanging="360"/>
      </w:pPr>
      <w:rPr>
        <w:rFonts w:ascii="Courier New" w:hAnsi="Courier New" w:cs="Courier New" w:hint="default"/>
      </w:rPr>
    </w:lvl>
    <w:lvl w:ilvl="8" w:tplc="08090005" w:tentative="1">
      <w:start w:val="1"/>
      <w:numFmt w:val="bullet"/>
      <w:lvlText w:val=""/>
      <w:lvlJc w:val="left"/>
      <w:pPr>
        <w:ind w:left="7340" w:hanging="360"/>
      </w:pPr>
      <w:rPr>
        <w:rFonts w:ascii="Wingdings" w:hAnsi="Wingdings" w:hint="default"/>
      </w:rPr>
    </w:lvl>
  </w:abstractNum>
  <w:abstractNum w:abstractNumId="12" w15:restartNumberingAfterBreak="0">
    <w:nsid w:val="2D5B3275"/>
    <w:multiLevelType w:val="hybridMultilevel"/>
    <w:tmpl w:val="95D0CC8E"/>
    <w:lvl w:ilvl="0" w:tplc="C512F528">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15:restartNumberingAfterBreak="0">
    <w:nsid w:val="2E442E02"/>
    <w:multiLevelType w:val="hybridMultilevel"/>
    <w:tmpl w:val="9C0E2C5E"/>
    <w:lvl w:ilvl="0" w:tplc="08090001">
      <w:start w:val="1"/>
      <w:numFmt w:val="bullet"/>
      <w:lvlText w:val=""/>
      <w:lvlJc w:val="left"/>
      <w:pPr>
        <w:ind w:left="1580" w:hanging="360"/>
      </w:pPr>
      <w:rPr>
        <w:rFonts w:ascii="Symbol" w:hAnsi="Symbol" w:hint="default"/>
      </w:rPr>
    </w:lvl>
    <w:lvl w:ilvl="1" w:tplc="08090003" w:tentative="1">
      <w:start w:val="1"/>
      <w:numFmt w:val="bullet"/>
      <w:lvlText w:val="o"/>
      <w:lvlJc w:val="left"/>
      <w:pPr>
        <w:ind w:left="2300" w:hanging="360"/>
      </w:pPr>
      <w:rPr>
        <w:rFonts w:ascii="Courier New" w:hAnsi="Courier New" w:cs="Courier New" w:hint="default"/>
      </w:rPr>
    </w:lvl>
    <w:lvl w:ilvl="2" w:tplc="08090005" w:tentative="1">
      <w:start w:val="1"/>
      <w:numFmt w:val="bullet"/>
      <w:lvlText w:val=""/>
      <w:lvlJc w:val="left"/>
      <w:pPr>
        <w:ind w:left="3020" w:hanging="360"/>
      </w:pPr>
      <w:rPr>
        <w:rFonts w:ascii="Wingdings" w:hAnsi="Wingdings" w:hint="default"/>
      </w:rPr>
    </w:lvl>
    <w:lvl w:ilvl="3" w:tplc="08090001" w:tentative="1">
      <w:start w:val="1"/>
      <w:numFmt w:val="bullet"/>
      <w:lvlText w:val=""/>
      <w:lvlJc w:val="left"/>
      <w:pPr>
        <w:ind w:left="3740" w:hanging="360"/>
      </w:pPr>
      <w:rPr>
        <w:rFonts w:ascii="Symbol" w:hAnsi="Symbol" w:hint="default"/>
      </w:rPr>
    </w:lvl>
    <w:lvl w:ilvl="4" w:tplc="08090003" w:tentative="1">
      <w:start w:val="1"/>
      <w:numFmt w:val="bullet"/>
      <w:lvlText w:val="o"/>
      <w:lvlJc w:val="left"/>
      <w:pPr>
        <w:ind w:left="4460" w:hanging="360"/>
      </w:pPr>
      <w:rPr>
        <w:rFonts w:ascii="Courier New" w:hAnsi="Courier New" w:cs="Courier New" w:hint="default"/>
      </w:rPr>
    </w:lvl>
    <w:lvl w:ilvl="5" w:tplc="08090005" w:tentative="1">
      <w:start w:val="1"/>
      <w:numFmt w:val="bullet"/>
      <w:lvlText w:val=""/>
      <w:lvlJc w:val="left"/>
      <w:pPr>
        <w:ind w:left="5180" w:hanging="360"/>
      </w:pPr>
      <w:rPr>
        <w:rFonts w:ascii="Wingdings" w:hAnsi="Wingdings" w:hint="default"/>
      </w:rPr>
    </w:lvl>
    <w:lvl w:ilvl="6" w:tplc="08090001" w:tentative="1">
      <w:start w:val="1"/>
      <w:numFmt w:val="bullet"/>
      <w:lvlText w:val=""/>
      <w:lvlJc w:val="left"/>
      <w:pPr>
        <w:ind w:left="5900" w:hanging="360"/>
      </w:pPr>
      <w:rPr>
        <w:rFonts w:ascii="Symbol" w:hAnsi="Symbol" w:hint="default"/>
      </w:rPr>
    </w:lvl>
    <w:lvl w:ilvl="7" w:tplc="08090003" w:tentative="1">
      <w:start w:val="1"/>
      <w:numFmt w:val="bullet"/>
      <w:lvlText w:val="o"/>
      <w:lvlJc w:val="left"/>
      <w:pPr>
        <w:ind w:left="6620" w:hanging="360"/>
      </w:pPr>
      <w:rPr>
        <w:rFonts w:ascii="Courier New" w:hAnsi="Courier New" w:cs="Courier New" w:hint="default"/>
      </w:rPr>
    </w:lvl>
    <w:lvl w:ilvl="8" w:tplc="08090005" w:tentative="1">
      <w:start w:val="1"/>
      <w:numFmt w:val="bullet"/>
      <w:lvlText w:val=""/>
      <w:lvlJc w:val="left"/>
      <w:pPr>
        <w:ind w:left="7340" w:hanging="360"/>
      </w:pPr>
      <w:rPr>
        <w:rFonts w:ascii="Wingdings" w:hAnsi="Wingdings" w:hint="default"/>
      </w:rPr>
    </w:lvl>
  </w:abstractNum>
  <w:abstractNum w:abstractNumId="14" w15:restartNumberingAfterBreak="0">
    <w:nsid w:val="2F9C30DB"/>
    <w:multiLevelType w:val="hybridMultilevel"/>
    <w:tmpl w:val="EBAA8078"/>
    <w:lvl w:ilvl="0" w:tplc="08090001">
      <w:start w:val="1"/>
      <w:numFmt w:val="bullet"/>
      <w:lvlText w:val=""/>
      <w:lvlJc w:val="left"/>
      <w:pPr>
        <w:ind w:left="1580" w:hanging="360"/>
      </w:pPr>
      <w:rPr>
        <w:rFonts w:ascii="Symbol" w:hAnsi="Symbol" w:hint="default"/>
      </w:rPr>
    </w:lvl>
    <w:lvl w:ilvl="1" w:tplc="08090003" w:tentative="1">
      <w:start w:val="1"/>
      <w:numFmt w:val="bullet"/>
      <w:lvlText w:val="o"/>
      <w:lvlJc w:val="left"/>
      <w:pPr>
        <w:ind w:left="2300" w:hanging="360"/>
      </w:pPr>
      <w:rPr>
        <w:rFonts w:ascii="Courier New" w:hAnsi="Courier New" w:cs="Courier New" w:hint="default"/>
      </w:rPr>
    </w:lvl>
    <w:lvl w:ilvl="2" w:tplc="08090005" w:tentative="1">
      <w:start w:val="1"/>
      <w:numFmt w:val="bullet"/>
      <w:lvlText w:val=""/>
      <w:lvlJc w:val="left"/>
      <w:pPr>
        <w:ind w:left="3020" w:hanging="360"/>
      </w:pPr>
      <w:rPr>
        <w:rFonts w:ascii="Wingdings" w:hAnsi="Wingdings" w:hint="default"/>
      </w:rPr>
    </w:lvl>
    <w:lvl w:ilvl="3" w:tplc="08090001" w:tentative="1">
      <w:start w:val="1"/>
      <w:numFmt w:val="bullet"/>
      <w:lvlText w:val=""/>
      <w:lvlJc w:val="left"/>
      <w:pPr>
        <w:ind w:left="3740" w:hanging="360"/>
      </w:pPr>
      <w:rPr>
        <w:rFonts w:ascii="Symbol" w:hAnsi="Symbol" w:hint="default"/>
      </w:rPr>
    </w:lvl>
    <w:lvl w:ilvl="4" w:tplc="08090003" w:tentative="1">
      <w:start w:val="1"/>
      <w:numFmt w:val="bullet"/>
      <w:lvlText w:val="o"/>
      <w:lvlJc w:val="left"/>
      <w:pPr>
        <w:ind w:left="4460" w:hanging="360"/>
      </w:pPr>
      <w:rPr>
        <w:rFonts w:ascii="Courier New" w:hAnsi="Courier New" w:cs="Courier New" w:hint="default"/>
      </w:rPr>
    </w:lvl>
    <w:lvl w:ilvl="5" w:tplc="08090005" w:tentative="1">
      <w:start w:val="1"/>
      <w:numFmt w:val="bullet"/>
      <w:lvlText w:val=""/>
      <w:lvlJc w:val="left"/>
      <w:pPr>
        <w:ind w:left="5180" w:hanging="360"/>
      </w:pPr>
      <w:rPr>
        <w:rFonts w:ascii="Wingdings" w:hAnsi="Wingdings" w:hint="default"/>
      </w:rPr>
    </w:lvl>
    <w:lvl w:ilvl="6" w:tplc="08090001" w:tentative="1">
      <w:start w:val="1"/>
      <w:numFmt w:val="bullet"/>
      <w:lvlText w:val=""/>
      <w:lvlJc w:val="left"/>
      <w:pPr>
        <w:ind w:left="5900" w:hanging="360"/>
      </w:pPr>
      <w:rPr>
        <w:rFonts w:ascii="Symbol" w:hAnsi="Symbol" w:hint="default"/>
      </w:rPr>
    </w:lvl>
    <w:lvl w:ilvl="7" w:tplc="08090003" w:tentative="1">
      <w:start w:val="1"/>
      <w:numFmt w:val="bullet"/>
      <w:lvlText w:val="o"/>
      <w:lvlJc w:val="left"/>
      <w:pPr>
        <w:ind w:left="6620" w:hanging="360"/>
      </w:pPr>
      <w:rPr>
        <w:rFonts w:ascii="Courier New" w:hAnsi="Courier New" w:cs="Courier New" w:hint="default"/>
      </w:rPr>
    </w:lvl>
    <w:lvl w:ilvl="8" w:tplc="08090005" w:tentative="1">
      <w:start w:val="1"/>
      <w:numFmt w:val="bullet"/>
      <w:lvlText w:val=""/>
      <w:lvlJc w:val="left"/>
      <w:pPr>
        <w:ind w:left="7340" w:hanging="360"/>
      </w:pPr>
      <w:rPr>
        <w:rFonts w:ascii="Wingdings" w:hAnsi="Wingdings" w:hint="default"/>
      </w:rPr>
    </w:lvl>
  </w:abstractNum>
  <w:abstractNum w:abstractNumId="15" w15:restartNumberingAfterBreak="0">
    <w:nsid w:val="31845C34"/>
    <w:multiLevelType w:val="hybridMultilevel"/>
    <w:tmpl w:val="7F8CB0C0"/>
    <w:lvl w:ilvl="0" w:tplc="37225E64">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B1792F"/>
    <w:multiLevelType w:val="hybridMultilevel"/>
    <w:tmpl w:val="9604A25C"/>
    <w:lvl w:ilvl="0" w:tplc="08090001">
      <w:start w:val="1"/>
      <w:numFmt w:val="bullet"/>
      <w:lvlText w:val=""/>
      <w:lvlJc w:val="left"/>
      <w:pPr>
        <w:ind w:left="1650" w:hanging="360"/>
      </w:pPr>
      <w:rPr>
        <w:rFonts w:ascii="Symbol" w:hAnsi="Symbo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17" w15:restartNumberingAfterBreak="0">
    <w:nsid w:val="37BD185A"/>
    <w:multiLevelType w:val="multilevel"/>
    <w:tmpl w:val="BD005B1A"/>
    <w:lvl w:ilvl="0">
      <w:start w:val="1"/>
      <w:numFmt w:val="decimal"/>
      <w:pStyle w:val="Heading1"/>
      <w:lvlText w:val="%1."/>
      <w:lvlJc w:val="left"/>
      <w:pPr>
        <w:tabs>
          <w:tab w:val="num" w:pos="574"/>
        </w:tabs>
        <w:ind w:left="574" w:hanging="432"/>
      </w:pPr>
      <w:rPr>
        <w:rFonts w:ascii="Arial" w:hAnsi="Arial" w:cs="Times New Roman" w:hint="default"/>
        <w:color w:val="auto"/>
        <w:sz w:val="24"/>
        <w:szCs w:val="24"/>
      </w:rPr>
    </w:lvl>
    <w:lvl w:ilvl="1">
      <w:start w:val="1"/>
      <w:numFmt w:val="decimal"/>
      <w:pStyle w:val="Heading2"/>
      <w:lvlText w:val="%1.%2"/>
      <w:lvlJc w:val="left"/>
      <w:pPr>
        <w:tabs>
          <w:tab w:val="num" w:pos="1002"/>
        </w:tabs>
        <w:ind w:left="1002" w:hanging="576"/>
      </w:pPr>
      <w:rPr>
        <w:rFonts w:cs="Times New Roman" w:hint="default"/>
      </w:rPr>
    </w:lvl>
    <w:lvl w:ilvl="2">
      <w:start w:val="1"/>
      <w:numFmt w:val="bullet"/>
      <w:pStyle w:val="Heading3"/>
      <w:lvlText w:val=""/>
      <w:lvlJc w:val="left"/>
      <w:pPr>
        <w:tabs>
          <w:tab w:val="num" w:pos="1430"/>
        </w:tabs>
        <w:ind w:left="1430" w:hanging="720"/>
      </w:pPr>
      <w:rPr>
        <w:rFonts w:ascii="Symbol" w:hAnsi="Symbol" w:hint="default"/>
        <w:color w:val="auto"/>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8" w15:restartNumberingAfterBreak="0">
    <w:nsid w:val="3B7007CA"/>
    <w:multiLevelType w:val="hybridMultilevel"/>
    <w:tmpl w:val="0CE658AC"/>
    <w:lvl w:ilvl="0" w:tplc="08090001">
      <w:start w:val="1"/>
      <w:numFmt w:val="bullet"/>
      <w:lvlText w:val=""/>
      <w:lvlJc w:val="left"/>
      <w:pPr>
        <w:ind w:left="1362" w:hanging="360"/>
      </w:pPr>
      <w:rPr>
        <w:rFonts w:ascii="Symbol" w:hAnsi="Symbol" w:hint="default"/>
      </w:rPr>
    </w:lvl>
    <w:lvl w:ilvl="1" w:tplc="08090003" w:tentative="1">
      <w:start w:val="1"/>
      <w:numFmt w:val="bullet"/>
      <w:lvlText w:val="o"/>
      <w:lvlJc w:val="left"/>
      <w:pPr>
        <w:ind w:left="2082" w:hanging="360"/>
      </w:pPr>
      <w:rPr>
        <w:rFonts w:ascii="Courier New" w:hAnsi="Courier New" w:cs="Courier New" w:hint="default"/>
      </w:rPr>
    </w:lvl>
    <w:lvl w:ilvl="2" w:tplc="08090005" w:tentative="1">
      <w:start w:val="1"/>
      <w:numFmt w:val="bullet"/>
      <w:lvlText w:val=""/>
      <w:lvlJc w:val="left"/>
      <w:pPr>
        <w:ind w:left="2802" w:hanging="360"/>
      </w:pPr>
      <w:rPr>
        <w:rFonts w:ascii="Wingdings" w:hAnsi="Wingdings" w:hint="default"/>
      </w:rPr>
    </w:lvl>
    <w:lvl w:ilvl="3" w:tplc="08090001" w:tentative="1">
      <w:start w:val="1"/>
      <w:numFmt w:val="bullet"/>
      <w:lvlText w:val=""/>
      <w:lvlJc w:val="left"/>
      <w:pPr>
        <w:ind w:left="3522" w:hanging="360"/>
      </w:pPr>
      <w:rPr>
        <w:rFonts w:ascii="Symbol" w:hAnsi="Symbol" w:hint="default"/>
      </w:rPr>
    </w:lvl>
    <w:lvl w:ilvl="4" w:tplc="08090003" w:tentative="1">
      <w:start w:val="1"/>
      <w:numFmt w:val="bullet"/>
      <w:lvlText w:val="o"/>
      <w:lvlJc w:val="left"/>
      <w:pPr>
        <w:ind w:left="4242" w:hanging="360"/>
      </w:pPr>
      <w:rPr>
        <w:rFonts w:ascii="Courier New" w:hAnsi="Courier New" w:cs="Courier New" w:hint="default"/>
      </w:rPr>
    </w:lvl>
    <w:lvl w:ilvl="5" w:tplc="08090005" w:tentative="1">
      <w:start w:val="1"/>
      <w:numFmt w:val="bullet"/>
      <w:lvlText w:val=""/>
      <w:lvlJc w:val="left"/>
      <w:pPr>
        <w:ind w:left="4962" w:hanging="360"/>
      </w:pPr>
      <w:rPr>
        <w:rFonts w:ascii="Wingdings" w:hAnsi="Wingdings" w:hint="default"/>
      </w:rPr>
    </w:lvl>
    <w:lvl w:ilvl="6" w:tplc="08090001" w:tentative="1">
      <w:start w:val="1"/>
      <w:numFmt w:val="bullet"/>
      <w:lvlText w:val=""/>
      <w:lvlJc w:val="left"/>
      <w:pPr>
        <w:ind w:left="5682" w:hanging="360"/>
      </w:pPr>
      <w:rPr>
        <w:rFonts w:ascii="Symbol" w:hAnsi="Symbol" w:hint="default"/>
      </w:rPr>
    </w:lvl>
    <w:lvl w:ilvl="7" w:tplc="08090003" w:tentative="1">
      <w:start w:val="1"/>
      <w:numFmt w:val="bullet"/>
      <w:lvlText w:val="o"/>
      <w:lvlJc w:val="left"/>
      <w:pPr>
        <w:ind w:left="6402" w:hanging="360"/>
      </w:pPr>
      <w:rPr>
        <w:rFonts w:ascii="Courier New" w:hAnsi="Courier New" w:cs="Courier New" w:hint="default"/>
      </w:rPr>
    </w:lvl>
    <w:lvl w:ilvl="8" w:tplc="08090005" w:tentative="1">
      <w:start w:val="1"/>
      <w:numFmt w:val="bullet"/>
      <w:lvlText w:val=""/>
      <w:lvlJc w:val="left"/>
      <w:pPr>
        <w:ind w:left="7122" w:hanging="360"/>
      </w:pPr>
      <w:rPr>
        <w:rFonts w:ascii="Wingdings" w:hAnsi="Wingdings" w:hint="default"/>
      </w:rPr>
    </w:lvl>
  </w:abstractNum>
  <w:abstractNum w:abstractNumId="19" w15:restartNumberingAfterBreak="0">
    <w:nsid w:val="3DFF207C"/>
    <w:multiLevelType w:val="hybridMultilevel"/>
    <w:tmpl w:val="3356DEAA"/>
    <w:lvl w:ilvl="0" w:tplc="08090001">
      <w:start w:val="1"/>
      <w:numFmt w:val="bullet"/>
      <w:lvlText w:val=""/>
      <w:lvlJc w:val="left"/>
      <w:pPr>
        <w:ind w:left="1722" w:hanging="360"/>
      </w:pPr>
      <w:rPr>
        <w:rFonts w:ascii="Symbol" w:hAnsi="Symbol" w:hint="default"/>
      </w:rPr>
    </w:lvl>
    <w:lvl w:ilvl="1" w:tplc="08090003" w:tentative="1">
      <w:start w:val="1"/>
      <w:numFmt w:val="bullet"/>
      <w:lvlText w:val="o"/>
      <w:lvlJc w:val="left"/>
      <w:pPr>
        <w:ind w:left="2442" w:hanging="360"/>
      </w:pPr>
      <w:rPr>
        <w:rFonts w:ascii="Courier New" w:hAnsi="Courier New" w:cs="Courier New" w:hint="default"/>
      </w:rPr>
    </w:lvl>
    <w:lvl w:ilvl="2" w:tplc="08090005" w:tentative="1">
      <w:start w:val="1"/>
      <w:numFmt w:val="bullet"/>
      <w:lvlText w:val=""/>
      <w:lvlJc w:val="left"/>
      <w:pPr>
        <w:ind w:left="3162" w:hanging="360"/>
      </w:pPr>
      <w:rPr>
        <w:rFonts w:ascii="Wingdings" w:hAnsi="Wingdings" w:hint="default"/>
      </w:rPr>
    </w:lvl>
    <w:lvl w:ilvl="3" w:tplc="08090001" w:tentative="1">
      <w:start w:val="1"/>
      <w:numFmt w:val="bullet"/>
      <w:lvlText w:val=""/>
      <w:lvlJc w:val="left"/>
      <w:pPr>
        <w:ind w:left="3882" w:hanging="360"/>
      </w:pPr>
      <w:rPr>
        <w:rFonts w:ascii="Symbol" w:hAnsi="Symbol" w:hint="default"/>
      </w:rPr>
    </w:lvl>
    <w:lvl w:ilvl="4" w:tplc="08090003" w:tentative="1">
      <w:start w:val="1"/>
      <w:numFmt w:val="bullet"/>
      <w:lvlText w:val="o"/>
      <w:lvlJc w:val="left"/>
      <w:pPr>
        <w:ind w:left="4602" w:hanging="360"/>
      </w:pPr>
      <w:rPr>
        <w:rFonts w:ascii="Courier New" w:hAnsi="Courier New" w:cs="Courier New" w:hint="default"/>
      </w:rPr>
    </w:lvl>
    <w:lvl w:ilvl="5" w:tplc="08090005" w:tentative="1">
      <w:start w:val="1"/>
      <w:numFmt w:val="bullet"/>
      <w:lvlText w:val=""/>
      <w:lvlJc w:val="left"/>
      <w:pPr>
        <w:ind w:left="5322" w:hanging="360"/>
      </w:pPr>
      <w:rPr>
        <w:rFonts w:ascii="Wingdings" w:hAnsi="Wingdings" w:hint="default"/>
      </w:rPr>
    </w:lvl>
    <w:lvl w:ilvl="6" w:tplc="08090001" w:tentative="1">
      <w:start w:val="1"/>
      <w:numFmt w:val="bullet"/>
      <w:lvlText w:val=""/>
      <w:lvlJc w:val="left"/>
      <w:pPr>
        <w:ind w:left="6042" w:hanging="360"/>
      </w:pPr>
      <w:rPr>
        <w:rFonts w:ascii="Symbol" w:hAnsi="Symbol" w:hint="default"/>
      </w:rPr>
    </w:lvl>
    <w:lvl w:ilvl="7" w:tplc="08090003" w:tentative="1">
      <w:start w:val="1"/>
      <w:numFmt w:val="bullet"/>
      <w:lvlText w:val="o"/>
      <w:lvlJc w:val="left"/>
      <w:pPr>
        <w:ind w:left="6762" w:hanging="360"/>
      </w:pPr>
      <w:rPr>
        <w:rFonts w:ascii="Courier New" w:hAnsi="Courier New" w:cs="Courier New" w:hint="default"/>
      </w:rPr>
    </w:lvl>
    <w:lvl w:ilvl="8" w:tplc="08090005" w:tentative="1">
      <w:start w:val="1"/>
      <w:numFmt w:val="bullet"/>
      <w:lvlText w:val=""/>
      <w:lvlJc w:val="left"/>
      <w:pPr>
        <w:ind w:left="7482" w:hanging="360"/>
      </w:pPr>
      <w:rPr>
        <w:rFonts w:ascii="Wingdings" w:hAnsi="Wingdings" w:hint="default"/>
      </w:rPr>
    </w:lvl>
  </w:abstractNum>
  <w:abstractNum w:abstractNumId="20" w15:restartNumberingAfterBreak="0">
    <w:nsid w:val="410D5269"/>
    <w:multiLevelType w:val="hybridMultilevel"/>
    <w:tmpl w:val="E7AA19C6"/>
    <w:lvl w:ilvl="0" w:tplc="32F69192">
      <w:start w:val="1"/>
      <w:numFmt w:val="decimal"/>
      <w:pStyle w:val="H2indentnumber"/>
      <w:lvlText w:val="%1."/>
      <w:lvlJc w:val="left"/>
      <w:pPr>
        <w:ind w:left="1069" w:hanging="360"/>
      </w:p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15:restartNumberingAfterBreak="0">
    <w:nsid w:val="42EF01DA"/>
    <w:multiLevelType w:val="hybridMultilevel"/>
    <w:tmpl w:val="B934AF16"/>
    <w:lvl w:ilvl="0" w:tplc="749ABD96">
      <w:start w:val="1"/>
      <w:numFmt w:val="bullet"/>
      <w:pStyle w:val="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207351"/>
    <w:multiLevelType w:val="hybridMultilevel"/>
    <w:tmpl w:val="95E86256"/>
    <w:lvl w:ilvl="0" w:tplc="08090001">
      <w:start w:val="1"/>
      <w:numFmt w:val="bullet"/>
      <w:lvlText w:val=""/>
      <w:lvlJc w:val="left"/>
      <w:pPr>
        <w:ind w:left="1580" w:hanging="360"/>
      </w:pPr>
      <w:rPr>
        <w:rFonts w:ascii="Symbol" w:hAnsi="Symbol" w:hint="default"/>
      </w:rPr>
    </w:lvl>
    <w:lvl w:ilvl="1" w:tplc="08090003" w:tentative="1">
      <w:start w:val="1"/>
      <w:numFmt w:val="bullet"/>
      <w:lvlText w:val="o"/>
      <w:lvlJc w:val="left"/>
      <w:pPr>
        <w:ind w:left="2300" w:hanging="360"/>
      </w:pPr>
      <w:rPr>
        <w:rFonts w:ascii="Courier New" w:hAnsi="Courier New" w:cs="Courier New" w:hint="default"/>
      </w:rPr>
    </w:lvl>
    <w:lvl w:ilvl="2" w:tplc="08090005" w:tentative="1">
      <w:start w:val="1"/>
      <w:numFmt w:val="bullet"/>
      <w:lvlText w:val=""/>
      <w:lvlJc w:val="left"/>
      <w:pPr>
        <w:ind w:left="3020" w:hanging="360"/>
      </w:pPr>
      <w:rPr>
        <w:rFonts w:ascii="Wingdings" w:hAnsi="Wingdings" w:hint="default"/>
      </w:rPr>
    </w:lvl>
    <w:lvl w:ilvl="3" w:tplc="08090001" w:tentative="1">
      <w:start w:val="1"/>
      <w:numFmt w:val="bullet"/>
      <w:lvlText w:val=""/>
      <w:lvlJc w:val="left"/>
      <w:pPr>
        <w:ind w:left="3740" w:hanging="360"/>
      </w:pPr>
      <w:rPr>
        <w:rFonts w:ascii="Symbol" w:hAnsi="Symbol" w:hint="default"/>
      </w:rPr>
    </w:lvl>
    <w:lvl w:ilvl="4" w:tplc="08090003" w:tentative="1">
      <w:start w:val="1"/>
      <w:numFmt w:val="bullet"/>
      <w:lvlText w:val="o"/>
      <w:lvlJc w:val="left"/>
      <w:pPr>
        <w:ind w:left="4460" w:hanging="360"/>
      </w:pPr>
      <w:rPr>
        <w:rFonts w:ascii="Courier New" w:hAnsi="Courier New" w:cs="Courier New" w:hint="default"/>
      </w:rPr>
    </w:lvl>
    <w:lvl w:ilvl="5" w:tplc="08090005" w:tentative="1">
      <w:start w:val="1"/>
      <w:numFmt w:val="bullet"/>
      <w:lvlText w:val=""/>
      <w:lvlJc w:val="left"/>
      <w:pPr>
        <w:ind w:left="5180" w:hanging="360"/>
      </w:pPr>
      <w:rPr>
        <w:rFonts w:ascii="Wingdings" w:hAnsi="Wingdings" w:hint="default"/>
      </w:rPr>
    </w:lvl>
    <w:lvl w:ilvl="6" w:tplc="08090001" w:tentative="1">
      <w:start w:val="1"/>
      <w:numFmt w:val="bullet"/>
      <w:lvlText w:val=""/>
      <w:lvlJc w:val="left"/>
      <w:pPr>
        <w:ind w:left="5900" w:hanging="360"/>
      </w:pPr>
      <w:rPr>
        <w:rFonts w:ascii="Symbol" w:hAnsi="Symbol" w:hint="default"/>
      </w:rPr>
    </w:lvl>
    <w:lvl w:ilvl="7" w:tplc="08090003" w:tentative="1">
      <w:start w:val="1"/>
      <w:numFmt w:val="bullet"/>
      <w:lvlText w:val="o"/>
      <w:lvlJc w:val="left"/>
      <w:pPr>
        <w:ind w:left="6620" w:hanging="360"/>
      </w:pPr>
      <w:rPr>
        <w:rFonts w:ascii="Courier New" w:hAnsi="Courier New" w:cs="Courier New" w:hint="default"/>
      </w:rPr>
    </w:lvl>
    <w:lvl w:ilvl="8" w:tplc="08090005" w:tentative="1">
      <w:start w:val="1"/>
      <w:numFmt w:val="bullet"/>
      <w:lvlText w:val=""/>
      <w:lvlJc w:val="left"/>
      <w:pPr>
        <w:ind w:left="7340" w:hanging="360"/>
      </w:pPr>
      <w:rPr>
        <w:rFonts w:ascii="Wingdings" w:hAnsi="Wingdings" w:hint="default"/>
      </w:rPr>
    </w:lvl>
  </w:abstractNum>
  <w:abstractNum w:abstractNumId="23" w15:restartNumberingAfterBreak="0">
    <w:nsid w:val="60C06D91"/>
    <w:multiLevelType w:val="hybridMultilevel"/>
    <w:tmpl w:val="785E4D16"/>
    <w:lvl w:ilvl="0" w:tplc="116CE1F8">
      <w:start w:val="1"/>
      <w:numFmt w:val="lowerLetter"/>
      <w:pStyle w:val="RecommendationBullet"/>
      <w:lvlText w:val="(%1)"/>
      <w:lvlJc w:val="left"/>
      <w:pPr>
        <w:ind w:left="2520" w:hanging="360"/>
      </w:pPr>
      <w:rPr>
        <w:rFonts w:cs="Times New Roman" w:hint="default"/>
        <w:b/>
      </w:rPr>
    </w:lvl>
    <w:lvl w:ilvl="1" w:tplc="08090019" w:tentative="1">
      <w:start w:val="1"/>
      <w:numFmt w:val="lowerLetter"/>
      <w:lvlText w:val="%2."/>
      <w:lvlJc w:val="left"/>
      <w:pPr>
        <w:ind w:left="3240" w:hanging="360"/>
      </w:pPr>
      <w:rPr>
        <w:rFonts w:cs="Times New Roman"/>
      </w:rPr>
    </w:lvl>
    <w:lvl w:ilvl="2" w:tplc="0809001B" w:tentative="1">
      <w:start w:val="1"/>
      <w:numFmt w:val="lowerRoman"/>
      <w:lvlText w:val="%3."/>
      <w:lvlJc w:val="right"/>
      <w:pPr>
        <w:ind w:left="3960" w:hanging="180"/>
      </w:pPr>
      <w:rPr>
        <w:rFonts w:cs="Times New Roman"/>
      </w:rPr>
    </w:lvl>
    <w:lvl w:ilvl="3" w:tplc="0809000F" w:tentative="1">
      <w:start w:val="1"/>
      <w:numFmt w:val="decimal"/>
      <w:lvlText w:val="%4."/>
      <w:lvlJc w:val="left"/>
      <w:pPr>
        <w:ind w:left="4680" w:hanging="360"/>
      </w:pPr>
      <w:rPr>
        <w:rFonts w:cs="Times New Roman"/>
      </w:rPr>
    </w:lvl>
    <w:lvl w:ilvl="4" w:tplc="08090019" w:tentative="1">
      <w:start w:val="1"/>
      <w:numFmt w:val="lowerLetter"/>
      <w:lvlText w:val="%5."/>
      <w:lvlJc w:val="left"/>
      <w:pPr>
        <w:ind w:left="5400" w:hanging="360"/>
      </w:pPr>
      <w:rPr>
        <w:rFonts w:cs="Times New Roman"/>
      </w:rPr>
    </w:lvl>
    <w:lvl w:ilvl="5" w:tplc="0809001B" w:tentative="1">
      <w:start w:val="1"/>
      <w:numFmt w:val="lowerRoman"/>
      <w:lvlText w:val="%6."/>
      <w:lvlJc w:val="right"/>
      <w:pPr>
        <w:ind w:left="6120" w:hanging="180"/>
      </w:pPr>
      <w:rPr>
        <w:rFonts w:cs="Times New Roman"/>
      </w:rPr>
    </w:lvl>
    <w:lvl w:ilvl="6" w:tplc="0809000F" w:tentative="1">
      <w:start w:val="1"/>
      <w:numFmt w:val="decimal"/>
      <w:lvlText w:val="%7."/>
      <w:lvlJc w:val="left"/>
      <w:pPr>
        <w:ind w:left="6840" w:hanging="360"/>
      </w:pPr>
      <w:rPr>
        <w:rFonts w:cs="Times New Roman"/>
      </w:rPr>
    </w:lvl>
    <w:lvl w:ilvl="7" w:tplc="08090019" w:tentative="1">
      <w:start w:val="1"/>
      <w:numFmt w:val="lowerLetter"/>
      <w:lvlText w:val="%8."/>
      <w:lvlJc w:val="left"/>
      <w:pPr>
        <w:ind w:left="7560" w:hanging="360"/>
      </w:pPr>
      <w:rPr>
        <w:rFonts w:cs="Times New Roman"/>
      </w:rPr>
    </w:lvl>
    <w:lvl w:ilvl="8" w:tplc="0809001B" w:tentative="1">
      <w:start w:val="1"/>
      <w:numFmt w:val="lowerRoman"/>
      <w:lvlText w:val="%9."/>
      <w:lvlJc w:val="right"/>
      <w:pPr>
        <w:ind w:left="8280" w:hanging="180"/>
      </w:pPr>
      <w:rPr>
        <w:rFonts w:cs="Times New Roman"/>
      </w:rPr>
    </w:lvl>
  </w:abstractNum>
  <w:abstractNum w:abstractNumId="24" w15:restartNumberingAfterBreak="0">
    <w:nsid w:val="61513C8D"/>
    <w:multiLevelType w:val="hybridMultilevel"/>
    <w:tmpl w:val="F74A5AE2"/>
    <w:lvl w:ilvl="0" w:tplc="0CEC31DC">
      <w:start w:val="1"/>
      <w:numFmt w:val="lowerLetter"/>
      <w:pStyle w:val="RecommendationSub"/>
      <w:lvlText w:val="%1."/>
      <w:lvlJc w:val="left"/>
      <w:pPr>
        <w:ind w:left="2847" w:hanging="360"/>
      </w:pPr>
      <w:rPr>
        <w:rFonts w:cs="Times New Roman" w:hint="default"/>
      </w:rPr>
    </w:lvl>
    <w:lvl w:ilvl="1" w:tplc="A6F47702">
      <w:start w:val="1"/>
      <w:numFmt w:val="bullet"/>
      <w:pStyle w:val="RecommendationSub"/>
      <w:lvlText w:val="o"/>
      <w:lvlJc w:val="left"/>
      <w:pPr>
        <w:ind w:left="3567" w:hanging="360"/>
      </w:pPr>
      <w:rPr>
        <w:rFonts w:ascii="Courier New" w:hAnsi="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25" w15:restartNumberingAfterBreak="0">
    <w:nsid w:val="66411253"/>
    <w:multiLevelType w:val="hybridMultilevel"/>
    <w:tmpl w:val="DE9A7358"/>
    <w:lvl w:ilvl="0" w:tplc="08090001">
      <w:start w:val="1"/>
      <w:numFmt w:val="bullet"/>
      <w:lvlText w:val=""/>
      <w:lvlJc w:val="left"/>
      <w:pPr>
        <w:ind w:left="1580" w:hanging="360"/>
      </w:pPr>
      <w:rPr>
        <w:rFonts w:ascii="Symbol" w:hAnsi="Symbol" w:hint="default"/>
      </w:rPr>
    </w:lvl>
    <w:lvl w:ilvl="1" w:tplc="08090003" w:tentative="1">
      <w:start w:val="1"/>
      <w:numFmt w:val="bullet"/>
      <w:lvlText w:val="o"/>
      <w:lvlJc w:val="left"/>
      <w:pPr>
        <w:ind w:left="2300" w:hanging="360"/>
      </w:pPr>
      <w:rPr>
        <w:rFonts w:ascii="Courier New" w:hAnsi="Courier New" w:cs="Courier New" w:hint="default"/>
      </w:rPr>
    </w:lvl>
    <w:lvl w:ilvl="2" w:tplc="08090005" w:tentative="1">
      <w:start w:val="1"/>
      <w:numFmt w:val="bullet"/>
      <w:lvlText w:val=""/>
      <w:lvlJc w:val="left"/>
      <w:pPr>
        <w:ind w:left="3020" w:hanging="360"/>
      </w:pPr>
      <w:rPr>
        <w:rFonts w:ascii="Wingdings" w:hAnsi="Wingdings" w:hint="default"/>
      </w:rPr>
    </w:lvl>
    <w:lvl w:ilvl="3" w:tplc="08090001" w:tentative="1">
      <w:start w:val="1"/>
      <w:numFmt w:val="bullet"/>
      <w:lvlText w:val=""/>
      <w:lvlJc w:val="left"/>
      <w:pPr>
        <w:ind w:left="3740" w:hanging="360"/>
      </w:pPr>
      <w:rPr>
        <w:rFonts w:ascii="Symbol" w:hAnsi="Symbol" w:hint="default"/>
      </w:rPr>
    </w:lvl>
    <w:lvl w:ilvl="4" w:tplc="08090003" w:tentative="1">
      <w:start w:val="1"/>
      <w:numFmt w:val="bullet"/>
      <w:lvlText w:val="o"/>
      <w:lvlJc w:val="left"/>
      <w:pPr>
        <w:ind w:left="4460" w:hanging="360"/>
      </w:pPr>
      <w:rPr>
        <w:rFonts w:ascii="Courier New" w:hAnsi="Courier New" w:cs="Courier New" w:hint="default"/>
      </w:rPr>
    </w:lvl>
    <w:lvl w:ilvl="5" w:tplc="08090005" w:tentative="1">
      <w:start w:val="1"/>
      <w:numFmt w:val="bullet"/>
      <w:lvlText w:val=""/>
      <w:lvlJc w:val="left"/>
      <w:pPr>
        <w:ind w:left="5180" w:hanging="360"/>
      </w:pPr>
      <w:rPr>
        <w:rFonts w:ascii="Wingdings" w:hAnsi="Wingdings" w:hint="default"/>
      </w:rPr>
    </w:lvl>
    <w:lvl w:ilvl="6" w:tplc="08090001" w:tentative="1">
      <w:start w:val="1"/>
      <w:numFmt w:val="bullet"/>
      <w:lvlText w:val=""/>
      <w:lvlJc w:val="left"/>
      <w:pPr>
        <w:ind w:left="5900" w:hanging="360"/>
      </w:pPr>
      <w:rPr>
        <w:rFonts w:ascii="Symbol" w:hAnsi="Symbol" w:hint="default"/>
      </w:rPr>
    </w:lvl>
    <w:lvl w:ilvl="7" w:tplc="08090003" w:tentative="1">
      <w:start w:val="1"/>
      <w:numFmt w:val="bullet"/>
      <w:lvlText w:val="o"/>
      <w:lvlJc w:val="left"/>
      <w:pPr>
        <w:ind w:left="6620" w:hanging="360"/>
      </w:pPr>
      <w:rPr>
        <w:rFonts w:ascii="Courier New" w:hAnsi="Courier New" w:cs="Courier New" w:hint="default"/>
      </w:rPr>
    </w:lvl>
    <w:lvl w:ilvl="8" w:tplc="08090005" w:tentative="1">
      <w:start w:val="1"/>
      <w:numFmt w:val="bullet"/>
      <w:lvlText w:val=""/>
      <w:lvlJc w:val="left"/>
      <w:pPr>
        <w:ind w:left="7340" w:hanging="360"/>
      </w:pPr>
      <w:rPr>
        <w:rFonts w:ascii="Wingdings" w:hAnsi="Wingdings" w:hint="default"/>
      </w:rPr>
    </w:lvl>
  </w:abstractNum>
  <w:abstractNum w:abstractNumId="26" w15:restartNumberingAfterBreak="0">
    <w:nsid w:val="668679A8"/>
    <w:multiLevelType w:val="hybridMultilevel"/>
    <w:tmpl w:val="D578D3D6"/>
    <w:lvl w:ilvl="0" w:tplc="603A160A">
      <w:start w:val="1"/>
      <w:numFmt w:val="bullet"/>
      <w:lvlText w:val=""/>
      <w:lvlJc w:val="left"/>
      <w:pPr>
        <w:ind w:left="3567" w:hanging="360"/>
      </w:pPr>
      <w:rPr>
        <w:rFonts w:ascii="Symbol" w:hAnsi="Symbol" w:hint="default"/>
      </w:rPr>
    </w:lvl>
    <w:lvl w:ilvl="1" w:tplc="70EED0CE">
      <w:start w:val="1"/>
      <w:numFmt w:val="bullet"/>
      <w:pStyle w:val="BulletNew"/>
      <w:lvlText w:val=""/>
      <w:lvlJc w:val="left"/>
      <w:pPr>
        <w:ind w:left="2509" w:hanging="360"/>
      </w:pPr>
      <w:rPr>
        <w:rFonts w:ascii="Symbol" w:hAnsi="Symbol" w:hint="default"/>
      </w:rPr>
    </w:lvl>
    <w:lvl w:ilvl="2" w:tplc="08090005">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27" w15:restartNumberingAfterBreak="0">
    <w:nsid w:val="68486025"/>
    <w:multiLevelType w:val="hybridMultilevel"/>
    <w:tmpl w:val="8FD6867C"/>
    <w:lvl w:ilvl="0" w:tplc="5164E6EE">
      <w:start w:val="1"/>
      <w:numFmt w:val="bullet"/>
      <w:lvlText w:val=""/>
      <w:lvlJc w:val="left"/>
      <w:pPr>
        <w:ind w:left="2847" w:hanging="360"/>
      </w:pPr>
      <w:rPr>
        <w:rFonts w:ascii="Symbol" w:hAnsi="Symbol" w:hint="default"/>
      </w:rPr>
    </w:lvl>
    <w:lvl w:ilvl="1" w:tplc="BE2C451E">
      <w:start w:val="1"/>
      <w:numFmt w:val="bullet"/>
      <w:pStyle w:val="BulletSub"/>
      <w:lvlText w:val=""/>
      <w:lvlJc w:val="left"/>
      <w:pPr>
        <w:ind w:left="3567" w:hanging="360"/>
      </w:pPr>
      <w:rPr>
        <w:rFonts w:ascii="Wingdings" w:hAnsi="Wingdings" w:hint="default"/>
        <w:sz w:val="16"/>
      </w:rPr>
    </w:lvl>
    <w:lvl w:ilvl="2" w:tplc="08090005">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28" w15:restartNumberingAfterBreak="0">
    <w:nsid w:val="6EDC2B7D"/>
    <w:multiLevelType w:val="hybridMultilevel"/>
    <w:tmpl w:val="3648D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FF0F50"/>
    <w:multiLevelType w:val="hybridMultilevel"/>
    <w:tmpl w:val="7C1842FE"/>
    <w:lvl w:ilvl="0" w:tplc="ECFE721E">
      <w:start w:val="1"/>
      <w:numFmt w:val="upperLetter"/>
      <w:pStyle w:val="Appendix"/>
      <w:lvlText w:val="Appendix %1"/>
      <w:lvlJc w:val="left"/>
      <w:pPr>
        <w:tabs>
          <w:tab w:val="num" w:pos="0"/>
        </w:tabs>
        <w:ind w:left="1304" w:hanging="130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31C522B"/>
    <w:multiLevelType w:val="hybridMultilevel"/>
    <w:tmpl w:val="B218DEA4"/>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733A3E2D"/>
    <w:multiLevelType w:val="hybridMultilevel"/>
    <w:tmpl w:val="E45AD174"/>
    <w:lvl w:ilvl="0" w:tplc="08090001">
      <w:start w:val="1"/>
      <w:numFmt w:val="bullet"/>
      <w:lvlText w:val=""/>
      <w:lvlJc w:val="left"/>
      <w:pPr>
        <w:ind w:left="1208" w:hanging="360"/>
      </w:pPr>
      <w:rPr>
        <w:rFonts w:ascii="Symbol" w:hAnsi="Symbol" w:hint="default"/>
      </w:rPr>
    </w:lvl>
    <w:lvl w:ilvl="1" w:tplc="08090003" w:tentative="1">
      <w:start w:val="1"/>
      <w:numFmt w:val="bullet"/>
      <w:lvlText w:val="o"/>
      <w:lvlJc w:val="left"/>
      <w:pPr>
        <w:ind w:left="1928" w:hanging="360"/>
      </w:pPr>
      <w:rPr>
        <w:rFonts w:ascii="Courier New" w:hAnsi="Courier New" w:cs="Courier New" w:hint="default"/>
      </w:rPr>
    </w:lvl>
    <w:lvl w:ilvl="2" w:tplc="08090005" w:tentative="1">
      <w:start w:val="1"/>
      <w:numFmt w:val="bullet"/>
      <w:lvlText w:val=""/>
      <w:lvlJc w:val="left"/>
      <w:pPr>
        <w:ind w:left="2648" w:hanging="360"/>
      </w:pPr>
      <w:rPr>
        <w:rFonts w:ascii="Wingdings" w:hAnsi="Wingdings" w:hint="default"/>
      </w:rPr>
    </w:lvl>
    <w:lvl w:ilvl="3" w:tplc="08090001" w:tentative="1">
      <w:start w:val="1"/>
      <w:numFmt w:val="bullet"/>
      <w:lvlText w:val=""/>
      <w:lvlJc w:val="left"/>
      <w:pPr>
        <w:ind w:left="3368" w:hanging="360"/>
      </w:pPr>
      <w:rPr>
        <w:rFonts w:ascii="Symbol" w:hAnsi="Symbol" w:hint="default"/>
      </w:rPr>
    </w:lvl>
    <w:lvl w:ilvl="4" w:tplc="08090003" w:tentative="1">
      <w:start w:val="1"/>
      <w:numFmt w:val="bullet"/>
      <w:lvlText w:val="o"/>
      <w:lvlJc w:val="left"/>
      <w:pPr>
        <w:ind w:left="4088" w:hanging="360"/>
      </w:pPr>
      <w:rPr>
        <w:rFonts w:ascii="Courier New" w:hAnsi="Courier New" w:cs="Courier New" w:hint="default"/>
      </w:rPr>
    </w:lvl>
    <w:lvl w:ilvl="5" w:tplc="08090005" w:tentative="1">
      <w:start w:val="1"/>
      <w:numFmt w:val="bullet"/>
      <w:lvlText w:val=""/>
      <w:lvlJc w:val="left"/>
      <w:pPr>
        <w:ind w:left="4808" w:hanging="360"/>
      </w:pPr>
      <w:rPr>
        <w:rFonts w:ascii="Wingdings" w:hAnsi="Wingdings" w:hint="default"/>
      </w:rPr>
    </w:lvl>
    <w:lvl w:ilvl="6" w:tplc="08090001" w:tentative="1">
      <w:start w:val="1"/>
      <w:numFmt w:val="bullet"/>
      <w:lvlText w:val=""/>
      <w:lvlJc w:val="left"/>
      <w:pPr>
        <w:ind w:left="5528" w:hanging="360"/>
      </w:pPr>
      <w:rPr>
        <w:rFonts w:ascii="Symbol" w:hAnsi="Symbol" w:hint="default"/>
      </w:rPr>
    </w:lvl>
    <w:lvl w:ilvl="7" w:tplc="08090003" w:tentative="1">
      <w:start w:val="1"/>
      <w:numFmt w:val="bullet"/>
      <w:lvlText w:val="o"/>
      <w:lvlJc w:val="left"/>
      <w:pPr>
        <w:ind w:left="6248" w:hanging="360"/>
      </w:pPr>
      <w:rPr>
        <w:rFonts w:ascii="Courier New" w:hAnsi="Courier New" w:cs="Courier New" w:hint="default"/>
      </w:rPr>
    </w:lvl>
    <w:lvl w:ilvl="8" w:tplc="08090005" w:tentative="1">
      <w:start w:val="1"/>
      <w:numFmt w:val="bullet"/>
      <w:lvlText w:val=""/>
      <w:lvlJc w:val="left"/>
      <w:pPr>
        <w:ind w:left="6968" w:hanging="360"/>
      </w:pPr>
      <w:rPr>
        <w:rFonts w:ascii="Wingdings" w:hAnsi="Wingdings" w:hint="default"/>
      </w:rPr>
    </w:lvl>
  </w:abstractNum>
  <w:abstractNum w:abstractNumId="32" w15:restartNumberingAfterBreak="0">
    <w:nsid w:val="7D463336"/>
    <w:multiLevelType w:val="hybridMultilevel"/>
    <w:tmpl w:val="CE006668"/>
    <w:lvl w:ilvl="0" w:tplc="08090001">
      <w:start w:val="1"/>
      <w:numFmt w:val="bullet"/>
      <w:lvlText w:val=""/>
      <w:lvlJc w:val="left"/>
      <w:pPr>
        <w:ind w:left="1580" w:hanging="360"/>
      </w:pPr>
      <w:rPr>
        <w:rFonts w:ascii="Symbol" w:hAnsi="Symbol" w:hint="default"/>
      </w:rPr>
    </w:lvl>
    <w:lvl w:ilvl="1" w:tplc="08090003" w:tentative="1">
      <w:start w:val="1"/>
      <w:numFmt w:val="bullet"/>
      <w:lvlText w:val="o"/>
      <w:lvlJc w:val="left"/>
      <w:pPr>
        <w:ind w:left="2300" w:hanging="360"/>
      </w:pPr>
      <w:rPr>
        <w:rFonts w:ascii="Courier New" w:hAnsi="Courier New" w:cs="Courier New" w:hint="default"/>
      </w:rPr>
    </w:lvl>
    <w:lvl w:ilvl="2" w:tplc="08090005" w:tentative="1">
      <w:start w:val="1"/>
      <w:numFmt w:val="bullet"/>
      <w:lvlText w:val=""/>
      <w:lvlJc w:val="left"/>
      <w:pPr>
        <w:ind w:left="3020" w:hanging="360"/>
      </w:pPr>
      <w:rPr>
        <w:rFonts w:ascii="Wingdings" w:hAnsi="Wingdings" w:hint="default"/>
      </w:rPr>
    </w:lvl>
    <w:lvl w:ilvl="3" w:tplc="08090001" w:tentative="1">
      <w:start w:val="1"/>
      <w:numFmt w:val="bullet"/>
      <w:lvlText w:val=""/>
      <w:lvlJc w:val="left"/>
      <w:pPr>
        <w:ind w:left="3740" w:hanging="360"/>
      </w:pPr>
      <w:rPr>
        <w:rFonts w:ascii="Symbol" w:hAnsi="Symbol" w:hint="default"/>
      </w:rPr>
    </w:lvl>
    <w:lvl w:ilvl="4" w:tplc="08090003" w:tentative="1">
      <w:start w:val="1"/>
      <w:numFmt w:val="bullet"/>
      <w:lvlText w:val="o"/>
      <w:lvlJc w:val="left"/>
      <w:pPr>
        <w:ind w:left="4460" w:hanging="360"/>
      </w:pPr>
      <w:rPr>
        <w:rFonts w:ascii="Courier New" w:hAnsi="Courier New" w:cs="Courier New" w:hint="default"/>
      </w:rPr>
    </w:lvl>
    <w:lvl w:ilvl="5" w:tplc="08090005" w:tentative="1">
      <w:start w:val="1"/>
      <w:numFmt w:val="bullet"/>
      <w:lvlText w:val=""/>
      <w:lvlJc w:val="left"/>
      <w:pPr>
        <w:ind w:left="5180" w:hanging="360"/>
      </w:pPr>
      <w:rPr>
        <w:rFonts w:ascii="Wingdings" w:hAnsi="Wingdings" w:hint="default"/>
      </w:rPr>
    </w:lvl>
    <w:lvl w:ilvl="6" w:tplc="08090001" w:tentative="1">
      <w:start w:val="1"/>
      <w:numFmt w:val="bullet"/>
      <w:lvlText w:val=""/>
      <w:lvlJc w:val="left"/>
      <w:pPr>
        <w:ind w:left="5900" w:hanging="360"/>
      </w:pPr>
      <w:rPr>
        <w:rFonts w:ascii="Symbol" w:hAnsi="Symbol" w:hint="default"/>
      </w:rPr>
    </w:lvl>
    <w:lvl w:ilvl="7" w:tplc="08090003" w:tentative="1">
      <w:start w:val="1"/>
      <w:numFmt w:val="bullet"/>
      <w:lvlText w:val="o"/>
      <w:lvlJc w:val="left"/>
      <w:pPr>
        <w:ind w:left="6620" w:hanging="360"/>
      </w:pPr>
      <w:rPr>
        <w:rFonts w:ascii="Courier New" w:hAnsi="Courier New" w:cs="Courier New" w:hint="default"/>
      </w:rPr>
    </w:lvl>
    <w:lvl w:ilvl="8" w:tplc="08090005" w:tentative="1">
      <w:start w:val="1"/>
      <w:numFmt w:val="bullet"/>
      <w:lvlText w:val=""/>
      <w:lvlJc w:val="left"/>
      <w:pPr>
        <w:ind w:left="7340" w:hanging="360"/>
      </w:pPr>
      <w:rPr>
        <w:rFonts w:ascii="Wingdings" w:hAnsi="Wingdings" w:hint="default"/>
      </w:rPr>
    </w:lvl>
  </w:abstractNum>
  <w:num w:numId="1">
    <w:abstractNumId w:val="17"/>
  </w:num>
  <w:num w:numId="2">
    <w:abstractNumId w:val="23"/>
  </w:num>
  <w:num w:numId="3">
    <w:abstractNumId w:val="10"/>
  </w:num>
  <w:num w:numId="4">
    <w:abstractNumId w:val="27"/>
  </w:num>
  <w:num w:numId="5">
    <w:abstractNumId w:val="24"/>
  </w:num>
  <w:num w:numId="6">
    <w:abstractNumId w:val="30"/>
  </w:num>
  <w:num w:numId="7">
    <w:abstractNumId w:val="29"/>
  </w:num>
  <w:num w:numId="8">
    <w:abstractNumId w:val="15"/>
  </w:num>
  <w:num w:numId="9">
    <w:abstractNumId w:val="20"/>
  </w:num>
  <w:num w:numId="10">
    <w:abstractNumId w:val="26"/>
  </w:num>
  <w:num w:numId="11">
    <w:abstractNumId w:val="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1"/>
  </w:num>
  <w:num w:numId="15">
    <w:abstractNumId w:val="4"/>
  </w:num>
  <w:num w:numId="16">
    <w:abstractNumId w:val="25"/>
  </w:num>
  <w:num w:numId="17">
    <w:abstractNumId w:val="9"/>
  </w:num>
  <w:num w:numId="18">
    <w:abstractNumId w:val="14"/>
  </w:num>
  <w:num w:numId="19">
    <w:abstractNumId w:val="1"/>
  </w:num>
  <w:num w:numId="20">
    <w:abstractNumId w:val="13"/>
  </w:num>
  <w:num w:numId="21">
    <w:abstractNumId w:val="0"/>
  </w:num>
  <w:num w:numId="22">
    <w:abstractNumId w:val="5"/>
  </w:num>
  <w:num w:numId="23">
    <w:abstractNumId w:val="32"/>
  </w:num>
  <w:num w:numId="24">
    <w:abstractNumId w:val="8"/>
  </w:num>
  <w:num w:numId="25">
    <w:abstractNumId w:val="11"/>
  </w:num>
  <w:num w:numId="26">
    <w:abstractNumId w:val="16"/>
  </w:num>
  <w:num w:numId="27">
    <w:abstractNumId w:val="2"/>
  </w:num>
  <w:num w:numId="28">
    <w:abstractNumId w:val="22"/>
  </w:num>
  <w:num w:numId="29">
    <w:abstractNumId w:val="31"/>
  </w:num>
  <w:num w:numId="30">
    <w:abstractNumId w:val="12"/>
  </w:num>
  <w:num w:numId="31">
    <w:abstractNumId w:val="18"/>
  </w:num>
  <w:num w:numId="32">
    <w:abstractNumId w:val="19"/>
  </w:num>
  <w:num w:numId="33">
    <w:abstractNumId w:val="28"/>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4"/>
    </w:lvlOverride>
    <w:lvlOverride w:ilvl="1">
      <w:startOverride w:val="8"/>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08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85A"/>
    <w:rsid w:val="0000089A"/>
    <w:rsid w:val="00001FD7"/>
    <w:rsid w:val="00001FF7"/>
    <w:rsid w:val="0000223F"/>
    <w:rsid w:val="00002710"/>
    <w:rsid w:val="00002BAD"/>
    <w:rsid w:val="00003456"/>
    <w:rsid w:val="00003C81"/>
    <w:rsid w:val="00003F79"/>
    <w:rsid w:val="000042E6"/>
    <w:rsid w:val="00005067"/>
    <w:rsid w:val="00005CC8"/>
    <w:rsid w:val="00005DD1"/>
    <w:rsid w:val="00010885"/>
    <w:rsid w:val="00010A01"/>
    <w:rsid w:val="00010E31"/>
    <w:rsid w:val="00010F77"/>
    <w:rsid w:val="00011731"/>
    <w:rsid w:val="00011804"/>
    <w:rsid w:val="00012169"/>
    <w:rsid w:val="00013828"/>
    <w:rsid w:val="000146D8"/>
    <w:rsid w:val="00014898"/>
    <w:rsid w:val="00014945"/>
    <w:rsid w:val="00015B68"/>
    <w:rsid w:val="00015CDF"/>
    <w:rsid w:val="00015DAC"/>
    <w:rsid w:val="000163A7"/>
    <w:rsid w:val="000167F9"/>
    <w:rsid w:val="00017B6D"/>
    <w:rsid w:val="00021032"/>
    <w:rsid w:val="00021190"/>
    <w:rsid w:val="00021A40"/>
    <w:rsid w:val="00021D37"/>
    <w:rsid w:val="00022DC4"/>
    <w:rsid w:val="0002384A"/>
    <w:rsid w:val="00023AB8"/>
    <w:rsid w:val="00023B1B"/>
    <w:rsid w:val="0002410F"/>
    <w:rsid w:val="000255EF"/>
    <w:rsid w:val="000257DC"/>
    <w:rsid w:val="00025929"/>
    <w:rsid w:val="00025DFC"/>
    <w:rsid w:val="00026480"/>
    <w:rsid w:val="000268DC"/>
    <w:rsid w:val="00026B2A"/>
    <w:rsid w:val="00026D28"/>
    <w:rsid w:val="0002723E"/>
    <w:rsid w:val="00027E91"/>
    <w:rsid w:val="000301EA"/>
    <w:rsid w:val="000310D5"/>
    <w:rsid w:val="00031A90"/>
    <w:rsid w:val="00031DE0"/>
    <w:rsid w:val="00031EA6"/>
    <w:rsid w:val="00031EF5"/>
    <w:rsid w:val="00032193"/>
    <w:rsid w:val="000329C3"/>
    <w:rsid w:val="0003492D"/>
    <w:rsid w:val="00035673"/>
    <w:rsid w:val="00035F8E"/>
    <w:rsid w:val="00036232"/>
    <w:rsid w:val="00036C62"/>
    <w:rsid w:val="00037085"/>
    <w:rsid w:val="000377E1"/>
    <w:rsid w:val="00040264"/>
    <w:rsid w:val="00040C5B"/>
    <w:rsid w:val="00040E7F"/>
    <w:rsid w:val="000413BF"/>
    <w:rsid w:val="000419F6"/>
    <w:rsid w:val="0004256E"/>
    <w:rsid w:val="000426F0"/>
    <w:rsid w:val="00042A92"/>
    <w:rsid w:val="00044222"/>
    <w:rsid w:val="000445F4"/>
    <w:rsid w:val="00044722"/>
    <w:rsid w:val="000452EE"/>
    <w:rsid w:val="000459C3"/>
    <w:rsid w:val="0004653A"/>
    <w:rsid w:val="00046ECA"/>
    <w:rsid w:val="00046F50"/>
    <w:rsid w:val="000476D5"/>
    <w:rsid w:val="00047DD0"/>
    <w:rsid w:val="00050F94"/>
    <w:rsid w:val="00051162"/>
    <w:rsid w:val="00051BDC"/>
    <w:rsid w:val="00051C96"/>
    <w:rsid w:val="00052F3A"/>
    <w:rsid w:val="00053B9B"/>
    <w:rsid w:val="00055BE9"/>
    <w:rsid w:val="00055F4A"/>
    <w:rsid w:val="000564A7"/>
    <w:rsid w:val="00056647"/>
    <w:rsid w:val="00056BB7"/>
    <w:rsid w:val="00056E2A"/>
    <w:rsid w:val="00057821"/>
    <w:rsid w:val="00057946"/>
    <w:rsid w:val="00057E82"/>
    <w:rsid w:val="00061CDD"/>
    <w:rsid w:val="00061FD5"/>
    <w:rsid w:val="00062B7B"/>
    <w:rsid w:val="000632E4"/>
    <w:rsid w:val="00063545"/>
    <w:rsid w:val="000639E0"/>
    <w:rsid w:val="00063D86"/>
    <w:rsid w:val="000648C6"/>
    <w:rsid w:val="00064D3B"/>
    <w:rsid w:val="00064F48"/>
    <w:rsid w:val="00065586"/>
    <w:rsid w:val="00065C6B"/>
    <w:rsid w:val="00065F66"/>
    <w:rsid w:val="0006687F"/>
    <w:rsid w:val="00066C3F"/>
    <w:rsid w:val="000674A0"/>
    <w:rsid w:val="000704C9"/>
    <w:rsid w:val="00071A63"/>
    <w:rsid w:val="00072D54"/>
    <w:rsid w:val="00072F54"/>
    <w:rsid w:val="00073D86"/>
    <w:rsid w:val="00074A58"/>
    <w:rsid w:val="00075CCE"/>
    <w:rsid w:val="00076152"/>
    <w:rsid w:val="0007651D"/>
    <w:rsid w:val="00076DE1"/>
    <w:rsid w:val="00077735"/>
    <w:rsid w:val="00077ED4"/>
    <w:rsid w:val="000822CD"/>
    <w:rsid w:val="00082F48"/>
    <w:rsid w:val="0008328E"/>
    <w:rsid w:val="0008413C"/>
    <w:rsid w:val="00084465"/>
    <w:rsid w:val="00084E70"/>
    <w:rsid w:val="00084EC6"/>
    <w:rsid w:val="000850F5"/>
    <w:rsid w:val="00085214"/>
    <w:rsid w:val="000853A2"/>
    <w:rsid w:val="00085F38"/>
    <w:rsid w:val="00087250"/>
    <w:rsid w:val="00087581"/>
    <w:rsid w:val="00087B71"/>
    <w:rsid w:val="00090346"/>
    <w:rsid w:val="00090506"/>
    <w:rsid w:val="00090CFA"/>
    <w:rsid w:val="000912E7"/>
    <w:rsid w:val="00091334"/>
    <w:rsid w:val="00091395"/>
    <w:rsid w:val="00091592"/>
    <w:rsid w:val="000919BB"/>
    <w:rsid w:val="00091EB0"/>
    <w:rsid w:val="00092360"/>
    <w:rsid w:val="00092761"/>
    <w:rsid w:val="00092D57"/>
    <w:rsid w:val="00094055"/>
    <w:rsid w:val="0009523F"/>
    <w:rsid w:val="00095E83"/>
    <w:rsid w:val="000967B9"/>
    <w:rsid w:val="00096875"/>
    <w:rsid w:val="000968CC"/>
    <w:rsid w:val="00097521"/>
    <w:rsid w:val="00097535"/>
    <w:rsid w:val="00097627"/>
    <w:rsid w:val="00097C0C"/>
    <w:rsid w:val="000A0AFB"/>
    <w:rsid w:val="000A1B72"/>
    <w:rsid w:val="000A1F03"/>
    <w:rsid w:val="000A36F4"/>
    <w:rsid w:val="000A379C"/>
    <w:rsid w:val="000A3829"/>
    <w:rsid w:val="000A3A5E"/>
    <w:rsid w:val="000A4396"/>
    <w:rsid w:val="000A4AC4"/>
    <w:rsid w:val="000A578F"/>
    <w:rsid w:val="000A5CCC"/>
    <w:rsid w:val="000A5D71"/>
    <w:rsid w:val="000A6F9E"/>
    <w:rsid w:val="000A7443"/>
    <w:rsid w:val="000A76F6"/>
    <w:rsid w:val="000A780B"/>
    <w:rsid w:val="000A7A01"/>
    <w:rsid w:val="000A7A64"/>
    <w:rsid w:val="000A7CB0"/>
    <w:rsid w:val="000B03DE"/>
    <w:rsid w:val="000B09CE"/>
    <w:rsid w:val="000B0DD7"/>
    <w:rsid w:val="000B1688"/>
    <w:rsid w:val="000B178F"/>
    <w:rsid w:val="000B17E5"/>
    <w:rsid w:val="000B1B29"/>
    <w:rsid w:val="000B22E5"/>
    <w:rsid w:val="000B2F3D"/>
    <w:rsid w:val="000B344F"/>
    <w:rsid w:val="000B375A"/>
    <w:rsid w:val="000B3FF9"/>
    <w:rsid w:val="000B4C79"/>
    <w:rsid w:val="000B4E2B"/>
    <w:rsid w:val="000B5162"/>
    <w:rsid w:val="000B61C8"/>
    <w:rsid w:val="000B7C34"/>
    <w:rsid w:val="000B7D96"/>
    <w:rsid w:val="000C072C"/>
    <w:rsid w:val="000C0A11"/>
    <w:rsid w:val="000C159F"/>
    <w:rsid w:val="000C215A"/>
    <w:rsid w:val="000C2291"/>
    <w:rsid w:val="000C2EAF"/>
    <w:rsid w:val="000C38A5"/>
    <w:rsid w:val="000C47F8"/>
    <w:rsid w:val="000C49B7"/>
    <w:rsid w:val="000C5F0E"/>
    <w:rsid w:val="000C6721"/>
    <w:rsid w:val="000C69E5"/>
    <w:rsid w:val="000C6C74"/>
    <w:rsid w:val="000C6EF5"/>
    <w:rsid w:val="000C7929"/>
    <w:rsid w:val="000C7EBC"/>
    <w:rsid w:val="000D060E"/>
    <w:rsid w:val="000D0644"/>
    <w:rsid w:val="000D0790"/>
    <w:rsid w:val="000D0D02"/>
    <w:rsid w:val="000D0EE2"/>
    <w:rsid w:val="000D1034"/>
    <w:rsid w:val="000D1198"/>
    <w:rsid w:val="000D12CD"/>
    <w:rsid w:val="000D1F48"/>
    <w:rsid w:val="000D2035"/>
    <w:rsid w:val="000D21FE"/>
    <w:rsid w:val="000D22D9"/>
    <w:rsid w:val="000D33A2"/>
    <w:rsid w:val="000D3EA3"/>
    <w:rsid w:val="000D4017"/>
    <w:rsid w:val="000D4171"/>
    <w:rsid w:val="000D4F7E"/>
    <w:rsid w:val="000D5611"/>
    <w:rsid w:val="000D5992"/>
    <w:rsid w:val="000D5A7B"/>
    <w:rsid w:val="000D62FE"/>
    <w:rsid w:val="000D6703"/>
    <w:rsid w:val="000D6FC5"/>
    <w:rsid w:val="000D7329"/>
    <w:rsid w:val="000D79C1"/>
    <w:rsid w:val="000D7DB5"/>
    <w:rsid w:val="000E0498"/>
    <w:rsid w:val="000E0512"/>
    <w:rsid w:val="000E0878"/>
    <w:rsid w:val="000E1069"/>
    <w:rsid w:val="000E1896"/>
    <w:rsid w:val="000E1902"/>
    <w:rsid w:val="000E1FF5"/>
    <w:rsid w:val="000E2670"/>
    <w:rsid w:val="000E29DA"/>
    <w:rsid w:val="000E3018"/>
    <w:rsid w:val="000E3E31"/>
    <w:rsid w:val="000E4E4C"/>
    <w:rsid w:val="000E4F28"/>
    <w:rsid w:val="000E5984"/>
    <w:rsid w:val="000E66E4"/>
    <w:rsid w:val="000E6F27"/>
    <w:rsid w:val="000E6F7A"/>
    <w:rsid w:val="000E6FA2"/>
    <w:rsid w:val="000E7333"/>
    <w:rsid w:val="000F0380"/>
    <w:rsid w:val="000F1078"/>
    <w:rsid w:val="000F1A96"/>
    <w:rsid w:val="000F2172"/>
    <w:rsid w:val="000F2478"/>
    <w:rsid w:val="000F2C2D"/>
    <w:rsid w:val="000F2CFA"/>
    <w:rsid w:val="000F3017"/>
    <w:rsid w:val="000F34DE"/>
    <w:rsid w:val="000F35F9"/>
    <w:rsid w:val="000F4E6D"/>
    <w:rsid w:val="000F4F4C"/>
    <w:rsid w:val="000F5AC3"/>
    <w:rsid w:val="00100455"/>
    <w:rsid w:val="00101891"/>
    <w:rsid w:val="00102722"/>
    <w:rsid w:val="00102785"/>
    <w:rsid w:val="001027DE"/>
    <w:rsid w:val="00103BEA"/>
    <w:rsid w:val="00103EA2"/>
    <w:rsid w:val="00103F0B"/>
    <w:rsid w:val="001040A0"/>
    <w:rsid w:val="0010425E"/>
    <w:rsid w:val="00104588"/>
    <w:rsid w:val="00105482"/>
    <w:rsid w:val="00105581"/>
    <w:rsid w:val="00105A8D"/>
    <w:rsid w:val="00105E6F"/>
    <w:rsid w:val="00105F17"/>
    <w:rsid w:val="00106297"/>
    <w:rsid w:val="001067A0"/>
    <w:rsid w:val="00106B7D"/>
    <w:rsid w:val="00107299"/>
    <w:rsid w:val="001075FF"/>
    <w:rsid w:val="00107C16"/>
    <w:rsid w:val="00107DCE"/>
    <w:rsid w:val="00110973"/>
    <w:rsid w:val="001109EC"/>
    <w:rsid w:val="001115B9"/>
    <w:rsid w:val="00111BD8"/>
    <w:rsid w:val="001133CE"/>
    <w:rsid w:val="00113C14"/>
    <w:rsid w:val="00113CC7"/>
    <w:rsid w:val="00114709"/>
    <w:rsid w:val="00114713"/>
    <w:rsid w:val="00114A70"/>
    <w:rsid w:val="0011536E"/>
    <w:rsid w:val="00115962"/>
    <w:rsid w:val="00116793"/>
    <w:rsid w:val="001171EB"/>
    <w:rsid w:val="00117821"/>
    <w:rsid w:val="00117EE5"/>
    <w:rsid w:val="0012014C"/>
    <w:rsid w:val="0012116D"/>
    <w:rsid w:val="00121244"/>
    <w:rsid w:val="001218B9"/>
    <w:rsid w:val="0012319B"/>
    <w:rsid w:val="001253C8"/>
    <w:rsid w:val="0012547C"/>
    <w:rsid w:val="00125B3A"/>
    <w:rsid w:val="0012651B"/>
    <w:rsid w:val="001277B7"/>
    <w:rsid w:val="0012791F"/>
    <w:rsid w:val="001305C2"/>
    <w:rsid w:val="001307AD"/>
    <w:rsid w:val="00130B4D"/>
    <w:rsid w:val="00131295"/>
    <w:rsid w:val="001313CA"/>
    <w:rsid w:val="001317FA"/>
    <w:rsid w:val="00131900"/>
    <w:rsid w:val="00132BC4"/>
    <w:rsid w:val="001347DA"/>
    <w:rsid w:val="0013481A"/>
    <w:rsid w:val="00134A74"/>
    <w:rsid w:val="00134FA0"/>
    <w:rsid w:val="00136CCB"/>
    <w:rsid w:val="00136D35"/>
    <w:rsid w:val="00137046"/>
    <w:rsid w:val="001376CF"/>
    <w:rsid w:val="00137FFD"/>
    <w:rsid w:val="001408C5"/>
    <w:rsid w:val="00140E84"/>
    <w:rsid w:val="00140EB5"/>
    <w:rsid w:val="00141C30"/>
    <w:rsid w:val="00141D9A"/>
    <w:rsid w:val="00141ED8"/>
    <w:rsid w:val="00142061"/>
    <w:rsid w:val="00142586"/>
    <w:rsid w:val="001434BB"/>
    <w:rsid w:val="001434FA"/>
    <w:rsid w:val="00143DD8"/>
    <w:rsid w:val="00144C7D"/>
    <w:rsid w:val="00144E00"/>
    <w:rsid w:val="00145476"/>
    <w:rsid w:val="00145A3F"/>
    <w:rsid w:val="00145FCE"/>
    <w:rsid w:val="00146263"/>
    <w:rsid w:val="00150716"/>
    <w:rsid w:val="001511C5"/>
    <w:rsid w:val="00151205"/>
    <w:rsid w:val="0015140A"/>
    <w:rsid w:val="001519CB"/>
    <w:rsid w:val="0015222D"/>
    <w:rsid w:val="00152684"/>
    <w:rsid w:val="00152703"/>
    <w:rsid w:val="00152C53"/>
    <w:rsid w:val="0015354E"/>
    <w:rsid w:val="00154304"/>
    <w:rsid w:val="0015443C"/>
    <w:rsid w:val="0015491E"/>
    <w:rsid w:val="00154F4D"/>
    <w:rsid w:val="00155AA0"/>
    <w:rsid w:val="00155AE9"/>
    <w:rsid w:val="00155BA6"/>
    <w:rsid w:val="00156A80"/>
    <w:rsid w:val="001579BC"/>
    <w:rsid w:val="001607F7"/>
    <w:rsid w:val="00160FAB"/>
    <w:rsid w:val="001611E0"/>
    <w:rsid w:val="00161309"/>
    <w:rsid w:val="00162289"/>
    <w:rsid w:val="001626B4"/>
    <w:rsid w:val="00162D62"/>
    <w:rsid w:val="0016370C"/>
    <w:rsid w:val="00163B22"/>
    <w:rsid w:val="00164748"/>
    <w:rsid w:val="00164E10"/>
    <w:rsid w:val="00165E7D"/>
    <w:rsid w:val="001660E3"/>
    <w:rsid w:val="00166400"/>
    <w:rsid w:val="00166540"/>
    <w:rsid w:val="00167CA0"/>
    <w:rsid w:val="001700EE"/>
    <w:rsid w:val="00170711"/>
    <w:rsid w:val="00170A5C"/>
    <w:rsid w:val="00170C1C"/>
    <w:rsid w:val="00171A26"/>
    <w:rsid w:val="0017450E"/>
    <w:rsid w:val="00175630"/>
    <w:rsid w:val="00175901"/>
    <w:rsid w:val="00176277"/>
    <w:rsid w:val="001762C6"/>
    <w:rsid w:val="001764A8"/>
    <w:rsid w:val="00176592"/>
    <w:rsid w:val="00176715"/>
    <w:rsid w:val="00176F68"/>
    <w:rsid w:val="00180638"/>
    <w:rsid w:val="00180CCC"/>
    <w:rsid w:val="001815B3"/>
    <w:rsid w:val="0018192C"/>
    <w:rsid w:val="00181AB0"/>
    <w:rsid w:val="00181BF2"/>
    <w:rsid w:val="00184011"/>
    <w:rsid w:val="001846E5"/>
    <w:rsid w:val="00185B14"/>
    <w:rsid w:val="00185C6D"/>
    <w:rsid w:val="0018616E"/>
    <w:rsid w:val="00186490"/>
    <w:rsid w:val="00186B58"/>
    <w:rsid w:val="00187743"/>
    <w:rsid w:val="00187882"/>
    <w:rsid w:val="00187AD8"/>
    <w:rsid w:val="00187ECD"/>
    <w:rsid w:val="00191177"/>
    <w:rsid w:val="00191879"/>
    <w:rsid w:val="00192332"/>
    <w:rsid w:val="00192522"/>
    <w:rsid w:val="00192933"/>
    <w:rsid w:val="00193577"/>
    <w:rsid w:val="00193F1D"/>
    <w:rsid w:val="001945C3"/>
    <w:rsid w:val="0019471F"/>
    <w:rsid w:val="00194D47"/>
    <w:rsid w:val="001965B1"/>
    <w:rsid w:val="00196D3F"/>
    <w:rsid w:val="00196EEC"/>
    <w:rsid w:val="001975DF"/>
    <w:rsid w:val="001A029D"/>
    <w:rsid w:val="001A0E32"/>
    <w:rsid w:val="001A0FD5"/>
    <w:rsid w:val="001A114B"/>
    <w:rsid w:val="001A2237"/>
    <w:rsid w:val="001A31F4"/>
    <w:rsid w:val="001A34EF"/>
    <w:rsid w:val="001A4907"/>
    <w:rsid w:val="001A498E"/>
    <w:rsid w:val="001A4B24"/>
    <w:rsid w:val="001A5947"/>
    <w:rsid w:val="001A5F78"/>
    <w:rsid w:val="001A68A4"/>
    <w:rsid w:val="001A68ED"/>
    <w:rsid w:val="001A775B"/>
    <w:rsid w:val="001A78F3"/>
    <w:rsid w:val="001A7A5E"/>
    <w:rsid w:val="001A7ADD"/>
    <w:rsid w:val="001B14FD"/>
    <w:rsid w:val="001B1801"/>
    <w:rsid w:val="001B21ED"/>
    <w:rsid w:val="001B32C3"/>
    <w:rsid w:val="001B3F33"/>
    <w:rsid w:val="001B4CAB"/>
    <w:rsid w:val="001B4FEF"/>
    <w:rsid w:val="001B535F"/>
    <w:rsid w:val="001B64C0"/>
    <w:rsid w:val="001B6684"/>
    <w:rsid w:val="001B6ABE"/>
    <w:rsid w:val="001B6B16"/>
    <w:rsid w:val="001B74DD"/>
    <w:rsid w:val="001C013A"/>
    <w:rsid w:val="001C02B7"/>
    <w:rsid w:val="001C10BD"/>
    <w:rsid w:val="001C1407"/>
    <w:rsid w:val="001C15A5"/>
    <w:rsid w:val="001C2699"/>
    <w:rsid w:val="001C2DD4"/>
    <w:rsid w:val="001C2F8D"/>
    <w:rsid w:val="001C4408"/>
    <w:rsid w:val="001C447E"/>
    <w:rsid w:val="001C483C"/>
    <w:rsid w:val="001C4FD1"/>
    <w:rsid w:val="001C5367"/>
    <w:rsid w:val="001C5CD1"/>
    <w:rsid w:val="001C5CF1"/>
    <w:rsid w:val="001C62CD"/>
    <w:rsid w:val="001C63B6"/>
    <w:rsid w:val="001C6F46"/>
    <w:rsid w:val="001C7291"/>
    <w:rsid w:val="001C7467"/>
    <w:rsid w:val="001C75DC"/>
    <w:rsid w:val="001C7C96"/>
    <w:rsid w:val="001D0651"/>
    <w:rsid w:val="001D10EC"/>
    <w:rsid w:val="001D21A9"/>
    <w:rsid w:val="001D2639"/>
    <w:rsid w:val="001D27B5"/>
    <w:rsid w:val="001D3690"/>
    <w:rsid w:val="001D4002"/>
    <w:rsid w:val="001D45AB"/>
    <w:rsid w:val="001D515B"/>
    <w:rsid w:val="001D5458"/>
    <w:rsid w:val="001D5BD2"/>
    <w:rsid w:val="001D6C8E"/>
    <w:rsid w:val="001D6ECA"/>
    <w:rsid w:val="001D7733"/>
    <w:rsid w:val="001D7B3F"/>
    <w:rsid w:val="001D7EF8"/>
    <w:rsid w:val="001D7F2B"/>
    <w:rsid w:val="001D7F8C"/>
    <w:rsid w:val="001E00C0"/>
    <w:rsid w:val="001E07EF"/>
    <w:rsid w:val="001E0F10"/>
    <w:rsid w:val="001E2E36"/>
    <w:rsid w:val="001E34B5"/>
    <w:rsid w:val="001E3E4F"/>
    <w:rsid w:val="001E42FE"/>
    <w:rsid w:val="001E4736"/>
    <w:rsid w:val="001E584B"/>
    <w:rsid w:val="001E6792"/>
    <w:rsid w:val="001E7629"/>
    <w:rsid w:val="001E7C11"/>
    <w:rsid w:val="001F0A70"/>
    <w:rsid w:val="001F138A"/>
    <w:rsid w:val="001F14CA"/>
    <w:rsid w:val="001F16CB"/>
    <w:rsid w:val="001F1A18"/>
    <w:rsid w:val="001F212E"/>
    <w:rsid w:val="001F3069"/>
    <w:rsid w:val="001F3787"/>
    <w:rsid w:val="001F389E"/>
    <w:rsid w:val="001F38E6"/>
    <w:rsid w:val="001F491B"/>
    <w:rsid w:val="001F4FBB"/>
    <w:rsid w:val="001F5621"/>
    <w:rsid w:val="001F5EEC"/>
    <w:rsid w:val="001F6628"/>
    <w:rsid w:val="001F6AAB"/>
    <w:rsid w:val="001F6E52"/>
    <w:rsid w:val="001F76C0"/>
    <w:rsid w:val="002004B8"/>
    <w:rsid w:val="00200CE3"/>
    <w:rsid w:val="00200E23"/>
    <w:rsid w:val="0020193A"/>
    <w:rsid w:val="00201CA8"/>
    <w:rsid w:val="00201D93"/>
    <w:rsid w:val="00201EC7"/>
    <w:rsid w:val="0020214B"/>
    <w:rsid w:val="002021DD"/>
    <w:rsid w:val="0020244B"/>
    <w:rsid w:val="002029AC"/>
    <w:rsid w:val="00202D42"/>
    <w:rsid w:val="00205293"/>
    <w:rsid w:val="00205AAF"/>
    <w:rsid w:val="00205B52"/>
    <w:rsid w:val="00206C3C"/>
    <w:rsid w:val="002070A3"/>
    <w:rsid w:val="00207AFB"/>
    <w:rsid w:val="002100D3"/>
    <w:rsid w:val="002103E8"/>
    <w:rsid w:val="00210DF4"/>
    <w:rsid w:val="0021195B"/>
    <w:rsid w:val="002124F0"/>
    <w:rsid w:val="00212759"/>
    <w:rsid w:val="00212C79"/>
    <w:rsid w:val="002132E6"/>
    <w:rsid w:val="00213D7B"/>
    <w:rsid w:val="0021400A"/>
    <w:rsid w:val="00214A4E"/>
    <w:rsid w:val="00214D6B"/>
    <w:rsid w:val="002150E7"/>
    <w:rsid w:val="00215941"/>
    <w:rsid w:val="00215EE8"/>
    <w:rsid w:val="00216489"/>
    <w:rsid w:val="002170AA"/>
    <w:rsid w:val="00217555"/>
    <w:rsid w:val="0021758F"/>
    <w:rsid w:val="00217713"/>
    <w:rsid w:val="00217C5F"/>
    <w:rsid w:val="00217E82"/>
    <w:rsid w:val="002206CA"/>
    <w:rsid w:val="00220B9B"/>
    <w:rsid w:val="00220E8B"/>
    <w:rsid w:val="002214AE"/>
    <w:rsid w:val="002218E7"/>
    <w:rsid w:val="002221F3"/>
    <w:rsid w:val="002225EB"/>
    <w:rsid w:val="00222A93"/>
    <w:rsid w:val="00222F65"/>
    <w:rsid w:val="002241D7"/>
    <w:rsid w:val="00225096"/>
    <w:rsid w:val="002255C7"/>
    <w:rsid w:val="002255FC"/>
    <w:rsid w:val="0022568B"/>
    <w:rsid w:val="0022571F"/>
    <w:rsid w:val="002275FF"/>
    <w:rsid w:val="002276CE"/>
    <w:rsid w:val="00230F15"/>
    <w:rsid w:val="002316EC"/>
    <w:rsid w:val="00232A8A"/>
    <w:rsid w:val="0023398F"/>
    <w:rsid w:val="00234065"/>
    <w:rsid w:val="00234B99"/>
    <w:rsid w:val="00235244"/>
    <w:rsid w:val="00235CCD"/>
    <w:rsid w:val="002366A9"/>
    <w:rsid w:val="002367D7"/>
    <w:rsid w:val="0023683F"/>
    <w:rsid w:val="0023689F"/>
    <w:rsid w:val="00236BF5"/>
    <w:rsid w:val="00237053"/>
    <w:rsid w:val="00237756"/>
    <w:rsid w:val="002379EE"/>
    <w:rsid w:val="00237A8B"/>
    <w:rsid w:val="002402AE"/>
    <w:rsid w:val="002408C6"/>
    <w:rsid w:val="00240A52"/>
    <w:rsid w:val="00240D33"/>
    <w:rsid w:val="002428F9"/>
    <w:rsid w:val="00242C50"/>
    <w:rsid w:val="00243B21"/>
    <w:rsid w:val="00244028"/>
    <w:rsid w:val="00244E8F"/>
    <w:rsid w:val="00244F02"/>
    <w:rsid w:val="002453C9"/>
    <w:rsid w:val="00245562"/>
    <w:rsid w:val="00245CB8"/>
    <w:rsid w:val="0024644F"/>
    <w:rsid w:val="00246B97"/>
    <w:rsid w:val="00247862"/>
    <w:rsid w:val="00250051"/>
    <w:rsid w:val="00251E90"/>
    <w:rsid w:val="00252949"/>
    <w:rsid w:val="002532B3"/>
    <w:rsid w:val="002536FA"/>
    <w:rsid w:val="002539A1"/>
    <w:rsid w:val="00254590"/>
    <w:rsid w:val="002546D2"/>
    <w:rsid w:val="00254CDD"/>
    <w:rsid w:val="0025523F"/>
    <w:rsid w:val="00256950"/>
    <w:rsid w:val="0025784C"/>
    <w:rsid w:val="00257BED"/>
    <w:rsid w:val="00257C73"/>
    <w:rsid w:val="002601D5"/>
    <w:rsid w:val="00260517"/>
    <w:rsid w:val="0026058A"/>
    <w:rsid w:val="00260B40"/>
    <w:rsid w:val="002622E8"/>
    <w:rsid w:val="00262A48"/>
    <w:rsid w:val="00262C45"/>
    <w:rsid w:val="00262FBA"/>
    <w:rsid w:val="00263115"/>
    <w:rsid w:val="0026331D"/>
    <w:rsid w:val="00263757"/>
    <w:rsid w:val="0026430B"/>
    <w:rsid w:val="00264652"/>
    <w:rsid w:val="00264AC7"/>
    <w:rsid w:val="00265D48"/>
    <w:rsid w:val="0026647A"/>
    <w:rsid w:val="00266AD8"/>
    <w:rsid w:val="00266F47"/>
    <w:rsid w:val="00266F9D"/>
    <w:rsid w:val="00267013"/>
    <w:rsid w:val="00270B0E"/>
    <w:rsid w:val="002718A9"/>
    <w:rsid w:val="00272BF0"/>
    <w:rsid w:val="00273992"/>
    <w:rsid w:val="00273F97"/>
    <w:rsid w:val="00274711"/>
    <w:rsid w:val="00274E44"/>
    <w:rsid w:val="002752BA"/>
    <w:rsid w:val="00275462"/>
    <w:rsid w:val="00275C0A"/>
    <w:rsid w:val="00275E5E"/>
    <w:rsid w:val="00275F95"/>
    <w:rsid w:val="002760B4"/>
    <w:rsid w:val="0027632F"/>
    <w:rsid w:val="00276336"/>
    <w:rsid w:val="0027662F"/>
    <w:rsid w:val="00276B00"/>
    <w:rsid w:val="00276E26"/>
    <w:rsid w:val="00276E92"/>
    <w:rsid w:val="00277739"/>
    <w:rsid w:val="00277898"/>
    <w:rsid w:val="00280B6A"/>
    <w:rsid w:val="00281313"/>
    <w:rsid w:val="002833BC"/>
    <w:rsid w:val="00283D5E"/>
    <w:rsid w:val="002848D4"/>
    <w:rsid w:val="00284AA1"/>
    <w:rsid w:val="00284EB5"/>
    <w:rsid w:val="00284FE3"/>
    <w:rsid w:val="0028660A"/>
    <w:rsid w:val="00286F15"/>
    <w:rsid w:val="002877FF"/>
    <w:rsid w:val="00290E00"/>
    <w:rsid w:val="00291168"/>
    <w:rsid w:val="00292542"/>
    <w:rsid w:val="00292FC0"/>
    <w:rsid w:val="00293455"/>
    <w:rsid w:val="0029399F"/>
    <w:rsid w:val="0029436A"/>
    <w:rsid w:val="00294DB1"/>
    <w:rsid w:val="00295327"/>
    <w:rsid w:val="0029609D"/>
    <w:rsid w:val="0029665B"/>
    <w:rsid w:val="0029692F"/>
    <w:rsid w:val="00297224"/>
    <w:rsid w:val="002979B5"/>
    <w:rsid w:val="002979F8"/>
    <w:rsid w:val="00297A74"/>
    <w:rsid w:val="002A085A"/>
    <w:rsid w:val="002A0DAE"/>
    <w:rsid w:val="002A12AD"/>
    <w:rsid w:val="002A2E92"/>
    <w:rsid w:val="002A3766"/>
    <w:rsid w:val="002A3F5B"/>
    <w:rsid w:val="002A4002"/>
    <w:rsid w:val="002A4440"/>
    <w:rsid w:val="002A51DD"/>
    <w:rsid w:val="002A52A7"/>
    <w:rsid w:val="002A5609"/>
    <w:rsid w:val="002A574E"/>
    <w:rsid w:val="002A59FC"/>
    <w:rsid w:val="002A5F68"/>
    <w:rsid w:val="002A60E4"/>
    <w:rsid w:val="002A6185"/>
    <w:rsid w:val="002A6B71"/>
    <w:rsid w:val="002A7034"/>
    <w:rsid w:val="002A7145"/>
    <w:rsid w:val="002A7708"/>
    <w:rsid w:val="002A77B3"/>
    <w:rsid w:val="002A7AEC"/>
    <w:rsid w:val="002A7D39"/>
    <w:rsid w:val="002B08FC"/>
    <w:rsid w:val="002B0ED1"/>
    <w:rsid w:val="002B0FCF"/>
    <w:rsid w:val="002B1681"/>
    <w:rsid w:val="002B20DC"/>
    <w:rsid w:val="002B2694"/>
    <w:rsid w:val="002B2B2D"/>
    <w:rsid w:val="002B35E6"/>
    <w:rsid w:val="002B4409"/>
    <w:rsid w:val="002B46C2"/>
    <w:rsid w:val="002B50E4"/>
    <w:rsid w:val="002B5C89"/>
    <w:rsid w:val="002B5E4B"/>
    <w:rsid w:val="002B6878"/>
    <w:rsid w:val="002B6C78"/>
    <w:rsid w:val="002B7520"/>
    <w:rsid w:val="002B75A0"/>
    <w:rsid w:val="002B7A20"/>
    <w:rsid w:val="002C1392"/>
    <w:rsid w:val="002C17C7"/>
    <w:rsid w:val="002C279F"/>
    <w:rsid w:val="002C3168"/>
    <w:rsid w:val="002C32DA"/>
    <w:rsid w:val="002C43AC"/>
    <w:rsid w:val="002C4E7B"/>
    <w:rsid w:val="002C510A"/>
    <w:rsid w:val="002C666A"/>
    <w:rsid w:val="002C6B1D"/>
    <w:rsid w:val="002C6D13"/>
    <w:rsid w:val="002C7259"/>
    <w:rsid w:val="002C7280"/>
    <w:rsid w:val="002D062C"/>
    <w:rsid w:val="002D07A7"/>
    <w:rsid w:val="002D0B5B"/>
    <w:rsid w:val="002D109B"/>
    <w:rsid w:val="002D1BAB"/>
    <w:rsid w:val="002D21C8"/>
    <w:rsid w:val="002D26E1"/>
    <w:rsid w:val="002D28F6"/>
    <w:rsid w:val="002D2FCE"/>
    <w:rsid w:val="002D305C"/>
    <w:rsid w:val="002D3200"/>
    <w:rsid w:val="002D39C9"/>
    <w:rsid w:val="002D3CB3"/>
    <w:rsid w:val="002D3D0C"/>
    <w:rsid w:val="002D4460"/>
    <w:rsid w:val="002D47C2"/>
    <w:rsid w:val="002D4CB7"/>
    <w:rsid w:val="002D4D5E"/>
    <w:rsid w:val="002D52B3"/>
    <w:rsid w:val="002D5445"/>
    <w:rsid w:val="002D5BB3"/>
    <w:rsid w:val="002D6F6D"/>
    <w:rsid w:val="002D6FB2"/>
    <w:rsid w:val="002E0B04"/>
    <w:rsid w:val="002E0BFA"/>
    <w:rsid w:val="002E0C29"/>
    <w:rsid w:val="002E0CF6"/>
    <w:rsid w:val="002E142D"/>
    <w:rsid w:val="002E166C"/>
    <w:rsid w:val="002E16D9"/>
    <w:rsid w:val="002E2087"/>
    <w:rsid w:val="002E2284"/>
    <w:rsid w:val="002E232C"/>
    <w:rsid w:val="002E2427"/>
    <w:rsid w:val="002E271A"/>
    <w:rsid w:val="002E2D46"/>
    <w:rsid w:val="002E2ECD"/>
    <w:rsid w:val="002E401B"/>
    <w:rsid w:val="002E448D"/>
    <w:rsid w:val="002E4D6F"/>
    <w:rsid w:val="002E513F"/>
    <w:rsid w:val="002E58A5"/>
    <w:rsid w:val="002E5DB6"/>
    <w:rsid w:val="002E6EDD"/>
    <w:rsid w:val="002E7602"/>
    <w:rsid w:val="002E7A30"/>
    <w:rsid w:val="002F0209"/>
    <w:rsid w:val="002F088F"/>
    <w:rsid w:val="002F0D3E"/>
    <w:rsid w:val="002F1701"/>
    <w:rsid w:val="002F189B"/>
    <w:rsid w:val="002F1CAC"/>
    <w:rsid w:val="002F2360"/>
    <w:rsid w:val="002F238F"/>
    <w:rsid w:val="002F25A5"/>
    <w:rsid w:val="002F2D6D"/>
    <w:rsid w:val="002F2E99"/>
    <w:rsid w:val="002F4629"/>
    <w:rsid w:val="002F49D4"/>
    <w:rsid w:val="002F4ABE"/>
    <w:rsid w:val="002F54D7"/>
    <w:rsid w:val="002F612E"/>
    <w:rsid w:val="002F7080"/>
    <w:rsid w:val="002F7633"/>
    <w:rsid w:val="002F770E"/>
    <w:rsid w:val="002F78A4"/>
    <w:rsid w:val="002F7A58"/>
    <w:rsid w:val="002F7FEC"/>
    <w:rsid w:val="003003EE"/>
    <w:rsid w:val="00300B0F"/>
    <w:rsid w:val="00300EEA"/>
    <w:rsid w:val="003012BB"/>
    <w:rsid w:val="0030145A"/>
    <w:rsid w:val="003016CC"/>
    <w:rsid w:val="003016E7"/>
    <w:rsid w:val="003021ED"/>
    <w:rsid w:val="00302CA0"/>
    <w:rsid w:val="00303435"/>
    <w:rsid w:val="003034EF"/>
    <w:rsid w:val="00303CEF"/>
    <w:rsid w:val="003047F0"/>
    <w:rsid w:val="00304BC2"/>
    <w:rsid w:val="00304C83"/>
    <w:rsid w:val="003054CB"/>
    <w:rsid w:val="003059C1"/>
    <w:rsid w:val="003059FE"/>
    <w:rsid w:val="00305D27"/>
    <w:rsid w:val="00305FBF"/>
    <w:rsid w:val="0030621B"/>
    <w:rsid w:val="00306507"/>
    <w:rsid w:val="00306E86"/>
    <w:rsid w:val="00306E9E"/>
    <w:rsid w:val="0031080C"/>
    <w:rsid w:val="0031205D"/>
    <w:rsid w:val="00312234"/>
    <w:rsid w:val="0031243A"/>
    <w:rsid w:val="00313C6C"/>
    <w:rsid w:val="00313CEA"/>
    <w:rsid w:val="00315050"/>
    <w:rsid w:val="00315812"/>
    <w:rsid w:val="00315EF0"/>
    <w:rsid w:val="003173DD"/>
    <w:rsid w:val="00317753"/>
    <w:rsid w:val="00317E79"/>
    <w:rsid w:val="0032019D"/>
    <w:rsid w:val="0032101D"/>
    <w:rsid w:val="003211D8"/>
    <w:rsid w:val="0032175D"/>
    <w:rsid w:val="003218ED"/>
    <w:rsid w:val="003234D5"/>
    <w:rsid w:val="00323579"/>
    <w:rsid w:val="003236EF"/>
    <w:rsid w:val="003238EC"/>
    <w:rsid w:val="00323B1D"/>
    <w:rsid w:val="00324143"/>
    <w:rsid w:val="0032445A"/>
    <w:rsid w:val="00325536"/>
    <w:rsid w:val="00325AA6"/>
    <w:rsid w:val="00325EC7"/>
    <w:rsid w:val="00325FA1"/>
    <w:rsid w:val="0032623F"/>
    <w:rsid w:val="003265EF"/>
    <w:rsid w:val="00326CFC"/>
    <w:rsid w:val="00327812"/>
    <w:rsid w:val="00327A12"/>
    <w:rsid w:val="0033073A"/>
    <w:rsid w:val="00331283"/>
    <w:rsid w:val="00331C5E"/>
    <w:rsid w:val="00331C75"/>
    <w:rsid w:val="003336CF"/>
    <w:rsid w:val="00333B2A"/>
    <w:rsid w:val="00334361"/>
    <w:rsid w:val="003352A4"/>
    <w:rsid w:val="0033585B"/>
    <w:rsid w:val="00335A80"/>
    <w:rsid w:val="00337303"/>
    <w:rsid w:val="003375B0"/>
    <w:rsid w:val="003379FF"/>
    <w:rsid w:val="00341163"/>
    <w:rsid w:val="00342899"/>
    <w:rsid w:val="0034326D"/>
    <w:rsid w:val="00343427"/>
    <w:rsid w:val="00343AB2"/>
    <w:rsid w:val="00343CA8"/>
    <w:rsid w:val="00343F34"/>
    <w:rsid w:val="00344512"/>
    <w:rsid w:val="003447B0"/>
    <w:rsid w:val="00344D16"/>
    <w:rsid w:val="00344E7B"/>
    <w:rsid w:val="00344F9E"/>
    <w:rsid w:val="00345D0D"/>
    <w:rsid w:val="0034620F"/>
    <w:rsid w:val="00346891"/>
    <w:rsid w:val="00346DB4"/>
    <w:rsid w:val="003472FB"/>
    <w:rsid w:val="0034776C"/>
    <w:rsid w:val="00347B0A"/>
    <w:rsid w:val="00350677"/>
    <w:rsid w:val="00350835"/>
    <w:rsid w:val="00350E50"/>
    <w:rsid w:val="0035142F"/>
    <w:rsid w:val="00353447"/>
    <w:rsid w:val="00353C41"/>
    <w:rsid w:val="00355481"/>
    <w:rsid w:val="003554FF"/>
    <w:rsid w:val="00355B3C"/>
    <w:rsid w:val="00355B82"/>
    <w:rsid w:val="00356B8E"/>
    <w:rsid w:val="00357237"/>
    <w:rsid w:val="003573D3"/>
    <w:rsid w:val="00357E8A"/>
    <w:rsid w:val="0036120A"/>
    <w:rsid w:val="003622D9"/>
    <w:rsid w:val="00363334"/>
    <w:rsid w:val="00363640"/>
    <w:rsid w:val="0036396C"/>
    <w:rsid w:val="003639D2"/>
    <w:rsid w:val="00363D5B"/>
    <w:rsid w:val="00364344"/>
    <w:rsid w:val="003652AC"/>
    <w:rsid w:val="00365443"/>
    <w:rsid w:val="0036656A"/>
    <w:rsid w:val="0036686E"/>
    <w:rsid w:val="003673A0"/>
    <w:rsid w:val="00367A8C"/>
    <w:rsid w:val="00367BF1"/>
    <w:rsid w:val="00367E91"/>
    <w:rsid w:val="003702B2"/>
    <w:rsid w:val="00370764"/>
    <w:rsid w:val="00371001"/>
    <w:rsid w:val="003711A6"/>
    <w:rsid w:val="003717D9"/>
    <w:rsid w:val="003717EB"/>
    <w:rsid w:val="00371B2A"/>
    <w:rsid w:val="00371C5F"/>
    <w:rsid w:val="003723BE"/>
    <w:rsid w:val="00372ADD"/>
    <w:rsid w:val="003734C0"/>
    <w:rsid w:val="003735AA"/>
    <w:rsid w:val="00374843"/>
    <w:rsid w:val="00374B65"/>
    <w:rsid w:val="00375B2E"/>
    <w:rsid w:val="00375D3E"/>
    <w:rsid w:val="0037620D"/>
    <w:rsid w:val="0037716E"/>
    <w:rsid w:val="0037722C"/>
    <w:rsid w:val="00377A7B"/>
    <w:rsid w:val="00380E2C"/>
    <w:rsid w:val="00382552"/>
    <w:rsid w:val="003848E7"/>
    <w:rsid w:val="00384C0C"/>
    <w:rsid w:val="003856C6"/>
    <w:rsid w:val="00385CBE"/>
    <w:rsid w:val="003864D2"/>
    <w:rsid w:val="00386EE9"/>
    <w:rsid w:val="00386EFA"/>
    <w:rsid w:val="003908CF"/>
    <w:rsid w:val="003910CD"/>
    <w:rsid w:val="003913A4"/>
    <w:rsid w:val="003914B8"/>
    <w:rsid w:val="003917DE"/>
    <w:rsid w:val="00391948"/>
    <w:rsid w:val="00391CFA"/>
    <w:rsid w:val="0039289A"/>
    <w:rsid w:val="00392A29"/>
    <w:rsid w:val="003935AB"/>
    <w:rsid w:val="003935FB"/>
    <w:rsid w:val="00393B53"/>
    <w:rsid w:val="0039454C"/>
    <w:rsid w:val="00394795"/>
    <w:rsid w:val="00394EFA"/>
    <w:rsid w:val="00395203"/>
    <w:rsid w:val="0039567A"/>
    <w:rsid w:val="003956F2"/>
    <w:rsid w:val="00396112"/>
    <w:rsid w:val="003A04E4"/>
    <w:rsid w:val="003A05DA"/>
    <w:rsid w:val="003A0832"/>
    <w:rsid w:val="003A0A11"/>
    <w:rsid w:val="003A1748"/>
    <w:rsid w:val="003A2215"/>
    <w:rsid w:val="003A24AF"/>
    <w:rsid w:val="003A3D4A"/>
    <w:rsid w:val="003A4059"/>
    <w:rsid w:val="003A45B3"/>
    <w:rsid w:val="003A4B89"/>
    <w:rsid w:val="003A5983"/>
    <w:rsid w:val="003A6BE3"/>
    <w:rsid w:val="003A6F40"/>
    <w:rsid w:val="003A76D2"/>
    <w:rsid w:val="003B006A"/>
    <w:rsid w:val="003B113B"/>
    <w:rsid w:val="003B1313"/>
    <w:rsid w:val="003B13F1"/>
    <w:rsid w:val="003B1DA3"/>
    <w:rsid w:val="003B2028"/>
    <w:rsid w:val="003B3D37"/>
    <w:rsid w:val="003B4421"/>
    <w:rsid w:val="003B444B"/>
    <w:rsid w:val="003B45B3"/>
    <w:rsid w:val="003B45C9"/>
    <w:rsid w:val="003B4979"/>
    <w:rsid w:val="003B519D"/>
    <w:rsid w:val="003B66E6"/>
    <w:rsid w:val="003B6BBC"/>
    <w:rsid w:val="003B6DA3"/>
    <w:rsid w:val="003B7370"/>
    <w:rsid w:val="003B7CBE"/>
    <w:rsid w:val="003B7D5E"/>
    <w:rsid w:val="003C01D2"/>
    <w:rsid w:val="003C04C4"/>
    <w:rsid w:val="003C0AEF"/>
    <w:rsid w:val="003C0B1E"/>
    <w:rsid w:val="003C1571"/>
    <w:rsid w:val="003C1DA1"/>
    <w:rsid w:val="003C20AF"/>
    <w:rsid w:val="003C25AC"/>
    <w:rsid w:val="003C26A8"/>
    <w:rsid w:val="003C298C"/>
    <w:rsid w:val="003C2D50"/>
    <w:rsid w:val="003C313D"/>
    <w:rsid w:val="003C32ED"/>
    <w:rsid w:val="003C3F98"/>
    <w:rsid w:val="003C496A"/>
    <w:rsid w:val="003C6DAF"/>
    <w:rsid w:val="003C7845"/>
    <w:rsid w:val="003C7E88"/>
    <w:rsid w:val="003D0620"/>
    <w:rsid w:val="003D076F"/>
    <w:rsid w:val="003D0C20"/>
    <w:rsid w:val="003D0C26"/>
    <w:rsid w:val="003D1077"/>
    <w:rsid w:val="003D1617"/>
    <w:rsid w:val="003D2BC5"/>
    <w:rsid w:val="003D3767"/>
    <w:rsid w:val="003D4F83"/>
    <w:rsid w:val="003D612D"/>
    <w:rsid w:val="003D67E2"/>
    <w:rsid w:val="003D6A0C"/>
    <w:rsid w:val="003D6D49"/>
    <w:rsid w:val="003D6F10"/>
    <w:rsid w:val="003D7757"/>
    <w:rsid w:val="003D79AB"/>
    <w:rsid w:val="003D7A3D"/>
    <w:rsid w:val="003E0A31"/>
    <w:rsid w:val="003E0B34"/>
    <w:rsid w:val="003E1148"/>
    <w:rsid w:val="003E345F"/>
    <w:rsid w:val="003E35C5"/>
    <w:rsid w:val="003E379C"/>
    <w:rsid w:val="003E3E42"/>
    <w:rsid w:val="003E434E"/>
    <w:rsid w:val="003E50CC"/>
    <w:rsid w:val="003E5CF9"/>
    <w:rsid w:val="003E6487"/>
    <w:rsid w:val="003E6900"/>
    <w:rsid w:val="003E6A6B"/>
    <w:rsid w:val="003E7893"/>
    <w:rsid w:val="003E7F02"/>
    <w:rsid w:val="003E7F93"/>
    <w:rsid w:val="003F0043"/>
    <w:rsid w:val="003F01AE"/>
    <w:rsid w:val="003F0DFA"/>
    <w:rsid w:val="003F26E9"/>
    <w:rsid w:val="003F27E0"/>
    <w:rsid w:val="003F28D8"/>
    <w:rsid w:val="003F2CBB"/>
    <w:rsid w:val="003F2E2E"/>
    <w:rsid w:val="003F3F1A"/>
    <w:rsid w:val="003F4401"/>
    <w:rsid w:val="003F4CC8"/>
    <w:rsid w:val="003F59EC"/>
    <w:rsid w:val="003F73BF"/>
    <w:rsid w:val="003F79EB"/>
    <w:rsid w:val="00400FF4"/>
    <w:rsid w:val="004018C0"/>
    <w:rsid w:val="00401B81"/>
    <w:rsid w:val="00401C39"/>
    <w:rsid w:val="00402983"/>
    <w:rsid w:val="00402FDB"/>
    <w:rsid w:val="004030F2"/>
    <w:rsid w:val="00403153"/>
    <w:rsid w:val="004032AE"/>
    <w:rsid w:val="0040419D"/>
    <w:rsid w:val="004041E3"/>
    <w:rsid w:val="00404810"/>
    <w:rsid w:val="004058C8"/>
    <w:rsid w:val="00405CE5"/>
    <w:rsid w:val="004060FC"/>
    <w:rsid w:val="00406F67"/>
    <w:rsid w:val="00407827"/>
    <w:rsid w:val="00407A00"/>
    <w:rsid w:val="00407CDD"/>
    <w:rsid w:val="004106EA"/>
    <w:rsid w:val="00410E6D"/>
    <w:rsid w:val="0041180E"/>
    <w:rsid w:val="00412A25"/>
    <w:rsid w:val="004142B3"/>
    <w:rsid w:val="0041433E"/>
    <w:rsid w:val="00414C28"/>
    <w:rsid w:val="004151B0"/>
    <w:rsid w:val="004162B5"/>
    <w:rsid w:val="0041682E"/>
    <w:rsid w:val="00416E8B"/>
    <w:rsid w:val="00417789"/>
    <w:rsid w:val="004178D7"/>
    <w:rsid w:val="00420761"/>
    <w:rsid w:val="004207E1"/>
    <w:rsid w:val="004215DF"/>
    <w:rsid w:val="004226F1"/>
    <w:rsid w:val="00422C5E"/>
    <w:rsid w:val="00423897"/>
    <w:rsid w:val="004244CE"/>
    <w:rsid w:val="00424C91"/>
    <w:rsid w:val="00425D2B"/>
    <w:rsid w:val="00425DD2"/>
    <w:rsid w:val="0042688E"/>
    <w:rsid w:val="00427503"/>
    <w:rsid w:val="0042791D"/>
    <w:rsid w:val="00427F4B"/>
    <w:rsid w:val="0043078D"/>
    <w:rsid w:val="004307D6"/>
    <w:rsid w:val="00430F7A"/>
    <w:rsid w:val="00431F6F"/>
    <w:rsid w:val="00431FB9"/>
    <w:rsid w:val="00432CA3"/>
    <w:rsid w:val="004332E9"/>
    <w:rsid w:val="00433BEE"/>
    <w:rsid w:val="00433CCB"/>
    <w:rsid w:val="004344F5"/>
    <w:rsid w:val="00435034"/>
    <w:rsid w:val="00436231"/>
    <w:rsid w:val="00436649"/>
    <w:rsid w:val="00436827"/>
    <w:rsid w:val="00436852"/>
    <w:rsid w:val="00437BA6"/>
    <w:rsid w:val="00437D60"/>
    <w:rsid w:val="00437F8B"/>
    <w:rsid w:val="00440090"/>
    <w:rsid w:val="004407BC"/>
    <w:rsid w:val="00440A0D"/>
    <w:rsid w:val="00440CA0"/>
    <w:rsid w:val="00441078"/>
    <w:rsid w:val="00441A15"/>
    <w:rsid w:val="00441D1F"/>
    <w:rsid w:val="0044232B"/>
    <w:rsid w:val="00442AAC"/>
    <w:rsid w:val="00442AD1"/>
    <w:rsid w:val="004432E2"/>
    <w:rsid w:val="004439D5"/>
    <w:rsid w:val="004445AF"/>
    <w:rsid w:val="00445907"/>
    <w:rsid w:val="0044697D"/>
    <w:rsid w:val="004471C0"/>
    <w:rsid w:val="00447589"/>
    <w:rsid w:val="00447BA8"/>
    <w:rsid w:val="00450822"/>
    <w:rsid w:val="00450BB3"/>
    <w:rsid w:val="00450BE1"/>
    <w:rsid w:val="00451152"/>
    <w:rsid w:val="00451325"/>
    <w:rsid w:val="00451D86"/>
    <w:rsid w:val="00451F00"/>
    <w:rsid w:val="0045266D"/>
    <w:rsid w:val="0045328F"/>
    <w:rsid w:val="0045368B"/>
    <w:rsid w:val="004539C7"/>
    <w:rsid w:val="004540A7"/>
    <w:rsid w:val="004541E3"/>
    <w:rsid w:val="0045438C"/>
    <w:rsid w:val="00454F36"/>
    <w:rsid w:val="004555B8"/>
    <w:rsid w:val="004557AF"/>
    <w:rsid w:val="00455D65"/>
    <w:rsid w:val="004562CB"/>
    <w:rsid w:val="0045668E"/>
    <w:rsid w:val="004571B0"/>
    <w:rsid w:val="0046028C"/>
    <w:rsid w:val="0046053B"/>
    <w:rsid w:val="00460ED5"/>
    <w:rsid w:val="00461A65"/>
    <w:rsid w:val="00461D33"/>
    <w:rsid w:val="00461DCE"/>
    <w:rsid w:val="00462CAB"/>
    <w:rsid w:val="00462F14"/>
    <w:rsid w:val="004634BE"/>
    <w:rsid w:val="00465355"/>
    <w:rsid w:val="004656D5"/>
    <w:rsid w:val="00465C81"/>
    <w:rsid w:val="0046629C"/>
    <w:rsid w:val="00466517"/>
    <w:rsid w:val="0046678D"/>
    <w:rsid w:val="004668F0"/>
    <w:rsid w:val="00466A6B"/>
    <w:rsid w:val="00467478"/>
    <w:rsid w:val="004674FF"/>
    <w:rsid w:val="00467A55"/>
    <w:rsid w:val="00467B80"/>
    <w:rsid w:val="00467E34"/>
    <w:rsid w:val="00470EDF"/>
    <w:rsid w:val="004711F0"/>
    <w:rsid w:val="004713D8"/>
    <w:rsid w:val="004716E4"/>
    <w:rsid w:val="00471844"/>
    <w:rsid w:val="004719F6"/>
    <w:rsid w:val="00472A8A"/>
    <w:rsid w:val="00473489"/>
    <w:rsid w:val="00473FEB"/>
    <w:rsid w:val="00474381"/>
    <w:rsid w:val="004753BF"/>
    <w:rsid w:val="00476873"/>
    <w:rsid w:val="004769AA"/>
    <w:rsid w:val="004769C1"/>
    <w:rsid w:val="00480479"/>
    <w:rsid w:val="00480807"/>
    <w:rsid w:val="00481479"/>
    <w:rsid w:val="00481816"/>
    <w:rsid w:val="0048194C"/>
    <w:rsid w:val="0048194F"/>
    <w:rsid w:val="004820ED"/>
    <w:rsid w:val="0048236A"/>
    <w:rsid w:val="00483B20"/>
    <w:rsid w:val="004848B9"/>
    <w:rsid w:val="00484CF6"/>
    <w:rsid w:val="00486170"/>
    <w:rsid w:val="00486535"/>
    <w:rsid w:val="00486838"/>
    <w:rsid w:val="00486D98"/>
    <w:rsid w:val="00487308"/>
    <w:rsid w:val="004873CA"/>
    <w:rsid w:val="00487C6D"/>
    <w:rsid w:val="004902E9"/>
    <w:rsid w:val="00490528"/>
    <w:rsid w:val="0049069B"/>
    <w:rsid w:val="0049092A"/>
    <w:rsid w:val="004909B0"/>
    <w:rsid w:val="00493C80"/>
    <w:rsid w:val="00493D07"/>
    <w:rsid w:val="00494398"/>
    <w:rsid w:val="0049517F"/>
    <w:rsid w:val="004953A6"/>
    <w:rsid w:val="00495C41"/>
    <w:rsid w:val="00495C73"/>
    <w:rsid w:val="00496631"/>
    <w:rsid w:val="00496C93"/>
    <w:rsid w:val="004975DB"/>
    <w:rsid w:val="004978E9"/>
    <w:rsid w:val="004A0095"/>
    <w:rsid w:val="004A3414"/>
    <w:rsid w:val="004A3443"/>
    <w:rsid w:val="004A38A0"/>
    <w:rsid w:val="004A41EC"/>
    <w:rsid w:val="004A4336"/>
    <w:rsid w:val="004A4746"/>
    <w:rsid w:val="004A495A"/>
    <w:rsid w:val="004A49F7"/>
    <w:rsid w:val="004A67D3"/>
    <w:rsid w:val="004A6E52"/>
    <w:rsid w:val="004A6E68"/>
    <w:rsid w:val="004A77C5"/>
    <w:rsid w:val="004A798A"/>
    <w:rsid w:val="004A7AE0"/>
    <w:rsid w:val="004A7E7E"/>
    <w:rsid w:val="004B08BA"/>
    <w:rsid w:val="004B1726"/>
    <w:rsid w:val="004B1B94"/>
    <w:rsid w:val="004B1F47"/>
    <w:rsid w:val="004B28B7"/>
    <w:rsid w:val="004B422E"/>
    <w:rsid w:val="004B459D"/>
    <w:rsid w:val="004B48FE"/>
    <w:rsid w:val="004B51F1"/>
    <w:rsid w:val="004B59AD"/>
    <w:rsid w:val="004B5A1E"/>
    <w:rsid w:val="004B64CC"/>
    <w:rsid w:val="004B6B21"/>
    <w:rsid w:val="004B71BB"/>
    <w:rsid w:val="004B7E02"/>
    <w:rsid w:val="004C0324"/>
    <w:rsid w:val="004C0CDD"/>
    <w:rsid w:val="004C10BD"/>
    <w:rsid w:val="004C16D6"/>
    <w:rsid w:val="004C1996"/>
    <w:rsid w:val="004C1B9C"/>
    <w:rsid w:val="004C2898"/>
    <w:rsid w:val="004C3043"/>
    <w:rsid w:val="004C3343"/>
    <w:rsid w:val="004C3571"/>
    <w:rsid w:val="004C3746"/>
    <w:rsid w:val="004C3A9B"/>
    <w:rsid w:val="004C4198"/>
    <w:rsid w:val="004C41A9"/>
    <w:rsid w:val="004C42E2"/>
    <w:rsid w:val="004C48D5"/>
    <w:rsid w:val="004C492B"/>
    <w:rsid w:val="004C4BD0"/>
    <w:rsid w:val="004C53AE"/>
    <w:rsid w:val="004C59B7"/>
    <w:rsid w:val="004C5D02"/>
    <w:rsid w:val="004C63EB"/>
    <w:rsid w:val="004C709D"/>
    <w:rsid w:val="004C7E63"/>
    <w:rsid w:val="004D160D"/>
    <w:rsid w:val="004D1768"/>
    <w:rsid w:val="004D1B91"/>
    <w:rsid w:val="004D1C03"/>
    <w:rsid w:val="004D2613"/>
    <w:rsid w:val="004D265B"/>
    <w:rsid w:val="004D280F"/>
    <w:rsid w:val="004D29CA"/>
    <w:rsid w:val="004D3374"/>
    <w:rsid w:val="004D3DF8"/>
    <w:rsid w:val="004D5148"/>
    <w:rsid w:val="004D5A63"/>
    <w:rsid w:val="004D5AA1"/>
    <w:rsid w:val="004D6DC3"/>
    <w:rsid w:val="004D7670"/>
    <w:rsid w:val="004D7948"/>
    <w:rsid w:val="004E046C"/>
    <w:rsid w:val="004E048C"/>
    <w:rsid w:val="004E07D1"/>
    <w:rsid w:val="004E08C2"/>
    <w:rsid w:val="004E0CA4"/>
    <w:rsid w:val="004E1386"/>
    <w:rsid w:val="004E1996"/>
    <w:rsid w:val="004E2CE9"/>
    <w:rsid w:val="004E3441"/>
    <w:rsid w:val="004E37EA"/>
    <w:rsid w:val="004E389A"/>
    <w:rsid w:val="004E4071"/>
    <w:rsid w:val="004E4472"/>
    <w:rsid w:val="004E5299"/>
    <w:rsid w:val="004E5D83"/>
    <w:rsid w:val="004E5DC1"/>
    <w:rsid w:val="004E5DDF"/>
    <w:rsid w:val="004E6046"/>
    <w:rsid w:val="004E6161"/>
    <w:rsid w:val="004E6173"/>
    <w:rsid w:val="004E7457"/>
    <w:rsid w:val="004E7B5D"/>
    <w:rsid w:val="004E7EB9"/>
    <w:rsid w:val="004F0420"/>
    <w:rsid w:val="004F11E2"/>
    <w:rsid w:val="004F15CB"/>
    <w:rsid w:val="004F1BA8"/>
    <w:rsid w:val="004F1C7F"/>
    <w:rsid w:val="004F26C9"/>
    <w:rsid w:val="004F2E6B"/>
    <w:rsid w:val="004F2EA7"/>
    <w:rsid w:val="004F3872"/>
    <w:rsid w:val="004F3D24"/>
    <w:rsid w:val="004F4DB2"/>
    <w:rsid w:val="004F4F04"/>
    <w:rsid w:val="004F5730"/>
    <w:rsid w:val="004F63B8"/>
    <w:rsid w:val="004F67F8"/>
    <w:rsid w:val="004F6ED8"/>
    <w:rsid w:val="004F7447"/>
    <w:rsid w:val="004F77B9"/>
    <w:rsid w:val="0050001C"/>
    <w:rsid w:val="0050009E"/>
    <w:rsid w:val="00500C1D"/>
    <w:rsid w:val="005010D2"/>
    <w:rsid w:val="00501D13"/>
    <w:rsid w:val="00502764"/>
    <w:rsid w:val="00502841"/>
    <w:rsid w:val="00503B2C"/>
    <w:rsid w:val="005043E8"/>
    <w:rsid w:val="0050475A"/>
    <w:rsid w:val="0050499F"/>
    <w:rsid w:val="00504B74"/>
    <w:rsid w:val="00504CC3"/>
    <w:rsid w:val="0050645E"/>
    <w:rsid w:val="0050659F"/>
    <w:rsid w:val="00506777"/>
    <w:rsid w:val="005079CE"/>
    <w:rsid w:val="00507EE2"/>
    <w:rsid w:val="00510193"/>
    <w:rsid w:val="00510A11"/>
    <w:rsid w:val="00510A99"/>
    <w:rsid w:val="0051101E"/>
    <w:rsid w:val="00511A7A"/>
    <w:rsid w:val="00511C0F"/>
    <w:rsid w:val="00511C16"/>
    <w:rsid w:val="00511F5D"/>
    <w:rsid w:val="0051213B"/>
    <w:rsid w:val="00512A29"/>
    <w:rsid w:val="005131E0"/>
    <w:rsid w:val="005132E8"/>
    <w:rsid w:val="00513B76"/>
    <w:rsid w:val="005143ED"/>
    <w:rsid w:val="005148F1"/>
    <w:rsid w:val="00514DBF"/>
    <w:rsid w:val="00514F0F"/>
    <w:rsid w:val="00515079"/>
    <w:rsid w:val="00515211"/>
    <w:rsid w:val="005153E8"/>
    <w:rsid w:val="00515F14"/>
    <w:rsid w:val="00517070"/>
    <w:rsid w:val="00520406"/>
    <w:rsid w:val="00520521"/>
    <w:rsid w:val="00521CC6"/>
    <w:rsid w:val="00521F1C"/>
    <w:rsid w:val="00522918"/>
    <w:rsid w:val="00523185"/>
    <w:rsid w:val="005234AA"/>
    <w:rsid w:val="00523570"/>
    <w:rsid w:val="00523AF4"/>
    <w:rsid w:val="00523C8F"/>
    <w:rsid w:val="00523DDB"/>
    <w:rsid w:val="00523E43"/>
    <w:rsid w:val="00524284"/>
    <w:rsid w:val="005244F9"/>
    <w:rsid w:val="00525BBE"/>
    <w:rsid w:val="00525EC3"/>
    <w:rsid w:val="0052657F"/>
    <w:rsid w:val="005265D1"/>
    <w:rsid w:val="00526B75"/>
    <w:rsid w:val="00527648"/>
    <w:rsid w:val="005301A0"/>
    <w:rsid w:val="00530241"/>
    <w:rsid w:val="005315C0"/>
    <w:rsid w:val="00532AE8"/>
    <w:rsid w:val="00532C80"/>
    <w:rsid w:val="00532D80"/>
    <w:rsid w:val="005331D8"/>
    <w:rsid w:val="00533D21"/>
    <w:rsid w:val="00534AA6"/>
    <w:rsid w:val="00534E96"/>
    <w:rsid w:val="00535339"/>
    <w:rsid w:val="005353E8"/>
    <w:rsid w:val="005358F4"/>
    <w:rsid w:val="00535B27"/>
    <w:rsid w:val="00535E44"/>
    <w:rsid w:val="00536436"/>
    <w:rsid w:val="005367E5"/>
    <w:rsid w:val="005368F3"/>
    <w:rsid w:val="005369CF"/>
    <w:rsid w:val="00537A46"/>
    <w:rsid w:val="00537F40"/>
    <w:rsid w:val="00540F41"/>
    <w:rsid w:val="00541373"/>
    <w:rsid w:val="00541CD3"/>
    <w:rsid w:val="005427A8"/>
    <w:rsid w:val="0054282D"/>
    <w:rsid w:val="00543334"/>
    <w:rsid w:val="00543ACE"/>
    <w:rsid w:val="00544291"/>
    <w:rsid w:val="00544860"/>
    <w:rsid w:val="005449CC"/>
    <w:rsid w:val="00544D24"/>
    <w:rsid w:val="00545059"/>
    <w:rsid w:val="00545ACC"/>
    <w:rsid w:val="00545B3E"/>
    <w:rsid w:val="00545C60"/>
    <w:rsid w:val="0054695A"/>
    <w:rsid w:val="00547933"/>
    <w:rsid w:val="005479D7"/>
    <w:rsid w:val="00547F82"/>
    <w:rsid w:val="00550003"/>
    <w:rsid w:val="005508F2"/>
    <w:rsid w:val="0055109C"/>
    <w:rsid w:val="0055111D"/>
    <w:rsid w:val="0055222C"/>
    <w:rsid w:val="00552CB6"/>
    <w:rsid w:val="00552FB5"/>
    <w:rsid w:val="0055310F"/>
    <w:rsid w:val="00553536"/>
    <w:rsid w:val="00554791"/>
    <w:rsid w:val="00554F23"/>
    <w:rsid w:val="00555466"/>
    <w:rsid w:val="00557373"/>
    <w:rsid w:val="005573B9"/>
    <w:rsid w:val="00557B1C"/>
    <w:rsid w:val="00557C63"/>
    <w:rsid w:val="0056051D"/>
    <w:rsid w:val="005615BF"/>
    <w:rsid w:val="00562124"/>
    <w:rsid w:val="00562831"/>
    <w:rsid w:val="00562989"/>
    <w:rsid w:val="00563F2C"/>
    <w:rsid w:val="00564791"/>
    <w:rsid w:val="00564B20"/>
    <w:rsid w:val="005656BE"/>
    <w:rsid w:val="005656D6"/>
    <w:rsid w:val="00566782"/>
    <w:rsid w:val="00566D97"/>
    <w:rsid w:val="00566F36"/>
    <w:rsid w:val="0056741E"/>
    <w:rsid w:val="00567D87"/>
    <w:rsid w:val="005708E7"/>
    <w:rsid w:val="00570A1E"/>
    <w:rsid w:val="00570D95"/>
    <w:rsid w:val="00570FE0"/>
    <w:rsid w:val="005711D7"/>
    <w:rsid w:val="005712BD"/>
    <w:rsid w:val="00571856"/>
    <w:rsid w:val="00572018"/>
    <w:rsid w:val="005736D3"/>
    <w:rsid w:val="00574757"/>
    <w:rsid w:val="00574801"/>
    <w:rsid w:val="00575D9C"/>
    <w:rsid w:val="00576904"/>
    <w:rsid w:val="00576ABF"/>
    <w:rsid w:val="0057758B"/>
    <w:rsid w:val="0058079B"/>
    <w:rsid w:val="00580839"/>
    <w:rsid w:val="00580CEF"/>
    <w:rsid w:val="005813BA"/>
    <w:rsid w:val="00581482"/>
    <w:rsid w:val="00582068"/>
    <w:rsid w:val="005823B0"/>
    <w:rsid w:val="00582433"/>
    <w:rsid w:val="00582633"/>
    <w:rsid w:val="00582706"/>
    <w:rsid w:val="00582779"/>
    <w:rsid w:val="00583192"/>
    <w:rsid w:val="00583238"/>
    <w:rsid w:val="0058394B"/>
    <w:rsid w:val="005852B4"/>
    <w:rsid w:val="005873CA"/>
    <w:rsid w:val="00587901"/>
    <w:rsid w:val="00590AF4"/>
    <w:rsid w:val="00592960"/>
    <w:rsid w:val="00593521"/>
    <w:rsid w:val="005941A5"/>
    <w:rsid w:val="005945B4"/>
    <w:rsid w:val="00594DD9"/>
    <w:rsid w:val="0059530A"/>
    <w:rsid w:val="00595E0E"/>
    <w:rsid w:val="00596DB5"/>
    <w:rsid w:val="005A01A6"/>
    <w:rsid w:val="005A046A"/>
    <w:rsid w:val="005A0556"/>
    <w:rsid w:val="005A0609"/>
    <w:rsid w:val="005A26BE"/>
    <w:rsid w:val="005A29D5"/>
    <w:rsid w:val="005A552A"/>
    <w:rsid w:val="005A5AE3"/>
    <w:rsid w:val="005A63B3"/>
    <w:rsid w:val="005A7378"/>
    <w:rsid w:val="005B042D"/>
    <w:rsid w:val="005B1CB1"/>
    <w:rsid w:val="005B2691"/>
    <w:rsid w:val="005B2882"/>
    <w:rsid w:val="005B2D1F"/>
    <w:rsid w:val="005B2E6B"/>
    <w:rsid w:val="005B5AD9"/>
    <w:rsid w:val="005B5D4D"/>
    <w:rsid w:val="005B5D69"/>
    <w:rsid w:val="005B645A"/>
    <w:rsid w:val="005B6CAB"/>
    <w:rsid w:val="005B6FF8"/>
    <w:rsid w:val="005B77FC"/>
    <w:rsid w:val="005B7EF5"/>
    <w:rsid w:val="005C0541"/>
    <w:rsid w:val="005C06E3"/>
    <w:rsid w:val="005C07F6"/>
    <w:rsid w:val="005C164C"/>
    <w:rsid w:val="005C1E99"/>
    <w:rsid w:val="005C228F"/>
    <w:rsid w:val="005C2839"/>
    <w:rsid w:val="005C3398"/>
    <w:rsid w:val="005C373C"/>
    <w:rsid w:val="005C3951"/>
    <w:rsid w:val="005C3D22"/>
    <w:rsid w:val="005C3D83"/>
    <w:rsid w:val="005C4B31"/>
    <w:rsid w:val="005C5039"/>
    <w:rsid w:val="005C5DDB"/>
    <w:rsid w:val="005C62C8"/>
    <w:rsid w:val="005C67DD"/>
    <w:rsid w:val="005C6D2A"/>
    <w:rsid w:val="005C6DCA"/>
    <w:rsid w:val="005D0DF4"/>
    <w:rsid w:val="005D1352"/>
    <w:rsid w:val="005D1951"/>
    <w:rsid w:val="005D2470"/>
    <w:rsid w:val="005D33B0"/>
    <w:rsid w:val="005D46B4"/>
    <w:rsid w:val="005D5A97"/>
    <w:rsid w:val="005D5BB7"/>
    <w:rsid w:val="005D7043"/>
    <w:rsid w:val="005D7839"/>
    <w:rsid w:val="005D79C1"/>
    <w:rsid w:val="005D7D0D"/>
    <w:rsid w:val="005E07BA"/>
    <w:rsid w:val="005E0FBE"/>
    <w:rsid w:val="005E2FDB"/>
    <w:rsid w:val="005E42A9"/>
    <w:rsid w:val="005E4E57"/>
    <w:rsid w:val="005E5057"/>
    <w:rsid w:val="005E539F"/>
    <w:rsid w:val="005E5702"/>
    <w:rsid w:val="005E634A"/>
    <w:rsid w:val="005E63F9"/>
    <w:rsid w:val="005E67CD"/>
    <w:rsid w:val="005E6F5A"/>
    <w:rsid w:val="005E6F64"/>
    <w:rsid w:val="005E7035"/>
    <w:rsid w:val="005E7462"/>
    <w:rsid w:val="005E7EED"/>
    <w:rsid w:val="005F195A"/>
    <w:rsid w:val="005F199C"/>
    <w:rsid w:val="005F319A"/>
    <w:rsid w:val="005F334D"/>
    <w:rsid w:val="005F40E4"/>
    <w:rsid w:val="005F42EC"/>
    <w:rsid w:val="005F4468"/>
    <w:rsid w:val="005F5B82"/>
    <w:rsid w:val="005F5EF1"/>
    <w:rsid w:val="005F5FDE"/>
    <w:rsid w:val="005F6D24"/>
    <w:rsid w:val="005F72D0"/>
    <w:rsid w:val="005F7CAF"/>
    <w:rsid w:val="0060053B"/>
    <w:rsid w:val="006009D4"/>
    <w:rsid w:val="00600BB8"/>
    <w:rsid w:val="00600FD5"/>
    <w:rsid w:val="00602375"/>
    <w:rsid w:val="00602D3C"/>
    <w:rsid w:val="00602EED"/>
    <w:rsid w:val="0060311B"/>
    <w:rsid w:val="006031B3"/>
    <w:rsid w:val="00603237"/>
    <w:rsid w:val="00603791"/>
    <w:rsid w:val="00603C83"/>
    <w:rsid w:val="00603D12"/>
    <w:rsid w:val="00604D57"/>
    <w:rsid w:val="0060550B"/>
    <w:rsid w:val="00606527"/>
    <w:rsid w:val="0060680D"/>
    <w:rsid w:val="00607054"/>
    <w:rsid w:val="00607077"/>
    <w:rsid w:val="006074E3"/>
    <w:rsid w:val="00607A8B"/>
    <w:rsid w:val="00607C66"/>
    <w:rsid w:val="00610F6C"/>
    <w:rsid w:val="00611799"/>
    <w:rsid w:val="006118DF"/>
    <w:rsid w:val="00611F03"/>
    <w:rsid w:val="00612741"/>
    <w:rsid w:val="00612841"/>
    <w:rsid w:val="00613352"/>
    <w:rsid w:val="00613A82"/>
    <w:rsid w:val="00613AAD"/>
    <w:rsid w:val="006140AD"/>
    <w:rsid w:val="00614626"/>
    <w:rsid w:val="00615996"/>
    <w:rsid w:val="006161E4"/>
    <w:rsid w:val="006175B9"/>
    <w:rsid w:val="00617861"/>
    <w:rsid w:val="0062129C"/>
    <w:rsid w:val="006212A7"/>
    <w:rsid w:val="0062178E"/>
    <w:rsid w:val="00621B38"/>
    <w:rsid w:val="00621E70"/>
    <w:rsid w:val="006220A7"/>
    <w:rsid w:val="00622359"/>
    <w:rsid w:val="006227D6"/>
    <w:rsid w:val="006239E7"/>
    <w:rsid w:val="006242A4"/>
    <w:rsid w:val="00625AED"/>
    <w:rsid w:val="0062631C"/>
    <w:rsid w:val="00626CC4"/>
    <w:rsid w:val="0062777A"/>
    <w:rsid w:val="00627843"/>
    <w:rsid w:val="00627B82"/>
    <w:rsid w:val="006301D9"/>
    <w:rsid w:val="00630F63"/>
    <w:rsid w:val="006313E0"/>
    <w:rsid w:val="00632284"/>
    <w:rsid w:val="0063294A"/>
    <w:rsid w:val="00632D08"/>
    <w:rsid w:val="00632F69"/>
    <w:rsid w:val="00633068"/>
    <w:rsid w:val="006335E0"/>
    <w:rsid w:val="006340B6"/>
    <w:rsid w:val="006348C4"/>
    <w:rsid w:val="00634CD5"/>
    <w:rsid w:val="0063611D"/>
    <w:rsid w:val="00636860"/>
    <w:rsid w:val="00637CFF"/>
    <w:rsid w:val="00640110"/>
    <w:rsid w:val="006409C1"/>
    <w:rsid w:val="00640A2C"/>
    <w:rsid w:val="006419A4"/>
    <w:rsid w:val="00641B6D"/>
    <w:rsid w:val="00642885"/>
    <w:rsid w:val="00642B56"/>
    <w:rsid w:val="00642FA7"/>
    <w:rsid w:val="00644DEF"/>
    <w:rsid w:val="00644F3B"/>
    <w:rsid w:val="00645B0B"/>
    <w:rsid w:val="00646DDD"/>
    <w:rsid w:val="00646E1A"/>
    <w:rsid w:val="006471DD"/>
    <w:rsid w:val="006501E2"/>
    <w:rsid w:val="00650C4A"/>
    <w:rsid w:val="006516DA"/>
    <w:rsid w:val="00651F29"/>
    <w:rsid w:val="0065239F"/>
    <w:rsid w:val="0065255F"/>
    <w:rsid w:val="006529E2"/>
    <w:rsid w:val="00652A46"/>
    <w:rsid w:val="0065332F"/>
    <w:rsid w:val="006534ED"/>
    <w:rsid w:val="006541A6"/>
    <w:rsid w:val="006541C3"/>
    <w:rsid w:val="0065456E"/>
    <w:rsid w:val="006545D9"/>
    <w:rsid w:val="00654822"/>
    <w:rsid w:val="00654DD4"/>
    <w:rsid w:val="006553BD"/>
    <w:rsid w:val="006554E1"/>
    <w:rsid w:val="00655757"/>
    <w:rsid w:val="0065684D"/>
    <w:rsid w:val="00656FC4"/>
    <w:rsid w:val="00657818"/>
    <w:rsid w:val="00660112"/>
    <w:rsid w:val="006602C4"/>
    <w:rsid w:val="00660555"/>
    <w:rsid w:val="00660CF7"/>
    <w:rsid w:val="00661074"/>
    <w:rsid w:val="00661463"/>
    <w:rsid w:val="0066156A"/>
    <w:rsid w:val="0066163E"/>
    <w:rsid w:val="006618BD"/>
    <w:rsid w:val="00661DBE"/>
    <w:rsid w:val="00661E60"/>
    <w:rsid w:val="00661EB3"/>
    <w:rsid w:val="00663C22"/>
    <w:rsid w:val="0066452E"/>
    <w:rsid w:val="00665BE9"/>
    <w:rsid w:val="00665BF9"/>
    <w:rsid w:val="006663E9"/>
    <w:rsid w:val="00666744"/>
    <w:rsid w:val="006700F6"/>
    <w:rsid w:val="0067010E"/>
    <w:rsid w:val="0067080F"/>
    <w:rsid w:val="00670E33"/>
    <w:rsid w:val="00671571"/>
    <w:rsid w:val="006719AC"/>
    <w:rsid w:val="00671AD0"/>
    <w:rsid w:val="0067202B"/>
    <w:rsid w:val="0067270D"/>
    <w:rsid w:val="00672BA0"/>
    <w:rsid w:val="00672DFC"/>
    <w:rsid w:val="00673546"/>
    <w:rsid w:val="00674CF4"/>
    <w:rsid w:val="0067613D"/>
    <w:rsid w:val="00676398"/>
    <w:rsid w:val="006768D9"/>
    <w:rsid w:val="00677549"/>
    <w:rsid w:val="006811EB"/>
    <w:rsid w:val="00681993"/>
    <w:rsid w:val="0068225D"/>
    <w:rsid w:val="006823AF"/>
    <w:rsid w:val="00682A04"/>
    <w:rsid w:val="0068300C"/>
    <w:rsid w:val="006838D1"/>
    <w:rsid w:val="0068529F"/>
    <w:rsid w:val="00685A50"/>
    <w:rsid w:val="00685D05"/>
    <w:rsid w:val="00685D41"/>
    <w:rsid w:val="0068603B"/>
    <w:rsid w:val="006866F2"/>
    <w:rsid w:val="00687568"/>
    <w:rsid w:val="00687FAE"/>
    <w:rsid w:val="0069012D"/>
    <w:rsid w:val="0069039C"/>
    <w:rsid w:val="006905B8"/>
    <w:rsid w:val="006905CC"/>
    <w:rsid w:val="006905FE"/>
    <w:rsid w:val="00691360"/>
    <w:rsid w:val="0069196B"/>
    <w:rsid w:val="00691AC4"/>
    <w:rsid w:val="0069269F"/>
    <w:rsid w:val="00692B50"/>
    <w:rsid w:val="00692D2F"/>
    <w:rsid w:val="00693BD2"/>
    <w:rsid w:val="006940F2"/>
    <w:rsid w:val="00694324"/>
    <w:rsid w:val="00694757"/>
    <w:rsid w:val="006949A5"/>
    <w:rsid w:val="00694B06"/>
    <w:rsid w:val="00694FEB"/>
    <w:rsid w:val="006960DE"/>
    <w:rsid w:val="00697536"/>
    <w:rsid w:val="006A0DC0"/>
    <w:rsid w:val="006A114B"/>
    <w:rsid w:val="006A2939"/>
    <w:rsid w:val="006A33F6"/>
    <w:rsid w:val="006A378D"/>
    <w:rsid w:val="006A3972"/>
    <w:rsid w:val="006A39ED"/>
    <w:rsid w:val="006A3A8C"/>
    <w:rsid w:val="006A3C0B"/>
    <w:rsid w:val="006A3C26"/>
    <w:rsid w:val="006A4B15"/>
    <w:rsid w:val="006A555D"/>
    <w:rsid w:val="006A556A"/>
    <w:rsid w:val="006A5933"/>
    <w:rsid w:val="006A626A"/>
    <w:rsid w:val="006A6408"/>
    <w:rsid w:val="006A6672"/>
    <w:rsid w:val="006A69B2"/>
    <w:rsid w:val="006A6F4A"/>
    <w:rsid w:val="006A7006"/>
    <w:rsid w:val="006A74AD"/>
    <w:rsid w:val="006B10B9"/>
    <w:rsid w:val="006B20E8"/>
    <w:rsid w:val="006B21BC"/>
    <w:rsid w:val="006B2386"/>
    <w:rsid w:val="006B2C4B"/>
    <w:rsid w:val="006B315E"/>
    <w:rsid w:val="006B4B05"/>
    <w:rsid w:val="006B4C20"/>
    <w:rsid w:val="006B4D8E"/>
    <w:rsid w:val="006B5565"/>
    <w:rsid w:val="006B5918"/>
    <w:rsid w:val="006B5B94"/>
    <w:rsid w:val="006B5C9C"/>
    <w:rsid w:val="006B69BD"/>
    <w:rsid w:val="006B6D21"/>
    <w:rsid w:val="006B70B1"/>
    <w:rsid w:val="006B769B"/>
    <w:rsid w:val="006B7902"/>
    <w:rsid w:val="006C21D6"/>
    <w:rsid w:val="006C29D6"/>
    <w:rsid w:val="006C2D86"/>
    <w:rsid w:val="006C433A"/>
    <w:rsid w:val="006C4525"/>
    <w:rsid w:val="006C4B44"/>
    <w:rsid w:val="006C5F65"/>
    <w:rsid w:val="006C682F"/>
    <w:rsid w:val="006C7294"/>
    <w:rsid w:val="006C765F"/>
    <w:rsid w:val="006C7865"/>
    <w:rsid w:val="006D0A48"/>
    <w:rsid w:val="006D2408"/>
    <w:rsid w:val="006D24D8"/>
    <w:rsid w:val="006D2766"/>
    <w:rsid w:val="006D39C9"/>
    <w:rsid w:val="006D46DB"/>
    <w:rsid w:val="006D57D1"/>
    <w:rsid w:val="006D5C6A"/>
    <w:rsid w:val="006D5F7D"/>
    <w:rsid w:val="006D67CC"/>
    <w:rsid w:val="006D726E"/>
    <w:rsid w:val="006D7583"/>
    <w:rsid w:val="006D79F2"/>
    <w:rsid w:val="006D7A7D"/>
    <w:rsid w:val="006D7D01"/>
    <w:rsid w:val="006E0900"/>
    <w:rsid w:val="006E15BF"/>
    <w:rsid w:val="006E17BD"/>
    <w:rsid w:val="006E17D9"/>
    <w:rsid w:val="006E1A74"/>
    <w:rsid w:val="006E1DE4"/>
    <w:rsid w:val="006E221C"/>
    <w:rsid w:val="006E2B32"/>
    <w:rsid w:val="006E2D7B"/>
    <w:rsid w:val="006E3BBC"/>
    <w:rsid w:val="006E3BD0"/>
    <w:rsid w:val="006E3DDC"/>
    <w:rsid w:val="006E3FAB"/>
    <w:rsid w:val="006E45FD"/>
    <w:rsid w:val="006E47FC"/>
    <w:rsid w:val="006E4C20"/>
    <w:rsid w:val="006E4CB0"/>
    <w:rsid w:val="006E56EE"/>
    <w:rsid w:val="006E5758"/>
    <w:rsid w:val="006E577D"/>
    <w:rsid w:val="006E6749"/>
    <w:rsid w:val="006E6CD1"/>
    <w:rsid w:val="006E6FE8"/>
    <w:rsid w:val="006E7CF5"/>
    <w:rsid w:val="006E7D85"/>
    <w:rsid w:val="006F0436"/>
    <w:rsid w:val="006F103E"/>
    <w:rsid w:val="006F1AB7"/>
    <w:rsid w:val="006F1FC3"/>
    <w:rsid w:val="006F2BC5"/>
    <w:rsid w:val="006F2F43"/>
    <w:rsid w:val="006F2FAC"/>
    <w:rsid w:val="006F353C"/>
    <w:rsid w:val="006F39DA"/>
    <w:rsid w:val="006F3AF6"/>
    <w:rsid w:val="006F45DA"/>
    <w:rsid w:val="006F465F"/>
    <w:rsid w:val="006F4746"/>
    <w:rsid w:val="006F4FDC"/>
    <w:rsid w:val="006F638F"/>
    <w:rsid w:val="006F740D"/>
    <w:rsid w:val="006F79C0"/>
    <w:rsid w:val="0070068F"/>
    <w:rsid w:val="0070099E"/>
    <w:rsid w:val="00700D9C"/>
    <w:rsid w:val="00700F21"/>
    <w:rsid w:val="007010B8"/>
    <w:rsid w:val="00701B7D"/>
    <w:rsid w:val="007023A8"/>
    <w:rsid w:val="0070300C"/>
    <w:rsid w:val="0070446E"/>
    <w:rsid w:val="007045A3"/>
    <w:rsid w:val="007046BF"/>
    <w:rsid w:val="00704C65"/>
    <w:rsid w:val="00705082"/>
    <w:rsid w:val="00705887"/>
    <w:rsid w:val="0070594A"/>
    <w:rsid w:val="0070599C"/>
    <w:rsid w:val="00705BB5"/>
    <w:rsid w:val="00705CDD"/>
    <w:rsid w:val="0070630D"/>
    <w:rsid w:val="0070652D"/>
    <w:rsid w:val="00706ADD"/>
    <w:rsid w:val="00707D51"/>
    <w:rsid w:val="00710C5E"/>
    <w:rsid w:val="007110DA"/>
    <w:rsid w:val="007112DF"/>
    <w:rsid w:val="00714BF3"/>
    <w:rsid w:val="007157A4"/>
    <w:rsid w:val="00715F8E"/>
    <w:rsid w:val="00716055"/>
    <w:rsid w:val="007161F7"/>
    <w:rsid w:val="007165C5"/>
    <w:rsid w:val="007169F8"/>
    <w:rsid w:val="00716D76"/>
    <w:rsid w:val="00716DE5"/>
    <w:rsid w:val="00717A49"/>
    <w:rsid w:val="007201B8"/>
    <w:rsid w:val="00720303"/>
    <w:rsid w:val="00720495"/>
    <w:rsid w:val="00720904"/>
    <w:rsid w:val="00720EE9"/>
    <w:rsid w:val="007215D6"/>
    <w:rsid w:val="00721C79"/>
    <w:rsid w:val="00722241"/>
    <w:rsid w:val="007225D1"/>
    <w:rsid w:val="00722E28"/>
    <w:rsid w:val="0072305C"/>
    <w:rsid w:val="00723784"/>
    <w:rsid w:val="00724203"/>
    <w:rsid w:val="007242FE"/>
    <w:rsid w:val="007243F4"/>
    <w:rsid w:val="007248BA"/>
    <w:rsid w:val="00725074"/>
    <w:rsid w:val="00725D34"/>
    <w:rsid w:val="00726167"/>
    <w:rsid w:val="00726476"/>
    <w:rsid w:val="007271C0"/>
    <w:rsid w:val="007276DC"/>
    <w:rsid w:val="0072798A"/>
    <w:rsid w:val="00727B7A"/>
    <w:rsid w:val="00727BCD"/>
    <w:rsid w:val="00727DCF"/>
    <w:rsid w:val="00730F33"/>
    <w:rsid w:val="00732000"/>
    <w:rsid w:val="00732171"/>
    <w:rsid w:val="007321C4"/>
    <w:rsid w:val="00732209"/>
    <w:rsid w:val="00732549"/>
    <w:rsid w:val="00732E76"/>
    <w:rsid w:val="00733665"/>
    <w:rsid w:val="007342D5"/>
    <w:rsid w:val="0073467A"/>
    <w:rsid w:val="00734AD5"/>
    <w:rsid w:val="0073516F"/>
    <w:rsid w:val="00735519"/>
    <w:rsid w:val="007360E4"/>
    <w:rsid w:val="00737A6A"/>
    <w:rsid w:val="00737CD4"/>
    <w:rsid w:val="00740646"/>
    <w:rsid w:val="00741773"/>
    <w:rsid w:val="007418D7"/>
    <w:rsid w:val="007423B8"/>
    <w:rsid w:val="0074258C"/>
    <w:rsid w:val="00742AAD"/>
    <w:rsid w:val="00742BEC"/>
    <w:rsid w:val="00743171"/>
    <w:rsid w:val="007439A4"/>
    <w:rsid w:val="00743A9D"/>
    <w:rsid w:val="00744257"/>
    <w:rsid w:val="00744A60"/>
    <w:rsid w:val="00746466"/>
    <w:rsid w:val="00746833"/>
    <w:rsid w:val="007468AC"/>
    <w:rsid w:val="00750477"/>
    <w:rsid w:val="00750670"/>
    <w:rsid w:val="00752A6F"/>
    <w:rsid w:val="00753DA5"/>
    <w:rsid w:val="007542C3"/>
    <w:rsid w:val="00754D85"/>
    <w:rsid w:val="00754EA8"/>
    <w:rsid w:val="007556B4"/>
    <w:rsid w:val="00755D4C"/>
    <w:rsid w:val="00755DA5"/>
    <w:rsid w:val="00757072"/>
    <w:rsid w:val="00757864"/>
    <w:rsid w:val="00760403"/>
    <w:rsid w:val="00760463"/>
    <w:rsid w:val="00760F76"/>
    <w:rsid w:val="00760FD6"/>
    <w:rsid w:val="00761F7E"/>
    <w:rsid w:val="00762F40"/>
    <w:rsid w:val="00763BCA"/>
    <w:rsid w:val="0076469C"/>
    <w:rsid w:val="00764BD5"/>
    <w:rsid w:val="00765EB8"/>
    <w:rsid w:val="007666A6"/>
    <w:rsid w:val="00766C8C"/>
    <w:rsid w:val="0076769B"/>
    <w:rsid w:val="0076778E"/>
    <w:rsid w:val="00767A45"/>
    <w:rsid w:val="0077058D"/>
    <w:rsid w:val="007711ED"/>
    <w:rsid w:val="00771297"/>
    <w:rsid w:val="007713E9"/>
    <w:rsid w:val="0077195F"/>
    <w:rsid w:val="00772165"/>
    <w:rsid w:val="007724A3"/>
    <w:rsid w:val="00772B00"/>
    <w:rsid w:val="00772FCB"/>
    <w:rsid w:val="00773345"/>
    <w:rsid w:val="00773DBA"/>
    <w:rsid w:val="00773E1F"/>
    <w:rsid w:val="007754AC"/>
    <w:rsid w:val="0077565B"/>
    <w:rsid w:val="007757F0"/>
    <w:rsid w:val="00776FC7"/>
    <w:rsid w:val="00777413"/>
    <w:rsid w:val="00777B12"/>
    <w:rsid w:val="00777FB4"/>
    <w:rsid w:val="00780481"/>
    <w:rsid w:val="00780A80"/>
    <w:rsid w:val="007811A4"/>
    <w:rsid w:val="007813C3"/>
    <w:rsid w:val="00781589"/>
    <w:rsid w:val="007816FB"/>
    <w:rsid w:val="00781A90"/>
    <w:rsid w:val="00781A97"/>
    <w:rsid w:val="00781B28"/>
    <w:rsid w:val="0078284C"/>
    <w:rsid w:val="00782BD1"/>
    <w:rsid w:val="00782D68"/>
    <w:rsid w:val="0078344F"/>
    <w:rsid w:val="00783454"/>
    <w:rsid w:val="0078359B"/>
    <w:rsid w:val="007837B4"/>
    <w:rsid w:val="00783C77"/>
    <w:rsid w:val="007843D7"/>
    <w:rsid w:val="00784413"/>
    <w:rsid w:val="0078444F"/>
    <w:rsid w:val="007846B5"/>
    <w:rsid w:val="007855F5"/>
    <w:rsid w:val="00785F49"/>
    <w:rsid w:val="00786D8B"/>
    <w:rsid w:val="00787143"/>
    <w:rsid w:val="00791722"/>
    <w:rsid w:val="0079184F"/>
    <w:rsid w:val="00791B3B"/>
    <w:rsid w:val="007927A3"/>
    <w:rsid w:val="00794054"/>
    <w:rsid w:val="007942CC"/>
    <w:rsid w:val="007943B2"/>
    <w:rsid w:val="00795A28"/>
    <w:rsid w:val="00795A77"/>
    <w:rsid w:val="00795B01"/>
    <w:rsid w:val="00795C6E"/>
    <w:rsid w:val="00796295"/>
    <w:rsid w:val="00796A55"/>
    <w:rsid w:val="0079732E"/>
    <w:rsid w:val="007975BE"/>
    <w:rsid w:val="00797ECB"/>
    <w:rsid w:val="007A11E1"/>
    <w:rsid w:val="007A182C"/>
    <w:rsid w:val="007A20F6"/>
    <w:rsid w:val="007A2BB3"/>
    <w:rsid w:val="007A3734"/>
    <w:rsid w:val="007A3C96"/>
    <w:rsid w:val="007A3D22"/>
    <w:rsid w:val="007A3FE3"/>
    <w:rsid w:val="007A5636"/>
    <w:rsid w:val="007A60FE"/>
    <w:rsid w:val="007A66FD"/>
    <w:rsid w:val="007A6B14"/>
    <w:rsid w:val="007A71F7"/>
    <w:rsid w:val="007A777A"/>
    <w:rsid w:val="007A77C2"/>
    <w:rsid w:val="007A7EB4"/>
    <w:rsid w:val="007B002B"/>
    <w:rsid w:val="007B1A58"/>
    <w:rsid w:val="007B1A5C"/>
    <w:rsid w:val="007B1D37"/>
    <w:rsid w:val="007B3992"/>
    <w:rsid w:val="007B441D"/>
    <w:rsid w:val="007B5D59"/>
    <w:rsid w:val="007B6722"/>
    <w:rsid w:val="007B6A5E"/>
    <w:rsid w:val="007B7E3C"/>
    <w:rsid w:val="007B7F75"/>
    <w:rsid w:val="007C07A9"/>
    <w:rsid w:val="007C07FE"/>
    <w:rsid w:val="007C10E3"/>
    <w:rsid w:val="007C1224"/>
    <w:rsid w:val="007C129B"/>
    <w:rsid w:val="007C1A0F"/>
    <w:rsid w:val="007C1BFB"/>
    <w:rsid w:val="007C1DD8"/>
    <w:rsid w:val="007C269E"/>
    <w:rsid w:val="007C289D"/>
    <w:rsid w:val="007C335B"/>
    <w:rsid w:val="007C4E18"/>
    <w:rsid w:val="007C5758"/>
    <w:rsid w:val="007C603F"/>
    <w:rsid w:val="007C68A2"/>
    <w:rsid w:val="007C6E63"/>
    <w:rsid w:val="007C6EEC"/>
    <w:rsid w:val="007C6F32"/>
    <w:rsid w:val="007C7220"/>
    <w:rsid w:val="007D01AA"/>
    <w:rsid w:val="007D067A"/>
    <w:rsid w:val="007D0F24"/>
    <w:rsid w:val="007D137B"/>
    <w:rsid w:val="007D13DC"/>
    <w:rsid w:val="007D1840"/>
    <w:rsid w:val="007D1902"/>
    <w:rsid w:val="007D1961"/>
    <w:rsid w:val="007D1E89"/>
    <w:rsid w:val="007D25F5"/>
    <w:rsid w:val="007D2EF2"/>
    <w:rsid w:val="007D3541"/>
    <w:rsid w:val="007D4651"/>
    <w:rsid w:val="007D4762"/>
    <w:rsid w:val="007D4913"/>
    <w:rsid w:val="007D4C7E"/>
    <w:rsid w:val="007D4E9D"/>
    <w:rsid w:val="007D58E5"/>
    <w:rsid w:val="007D60AC"/>
    <w:rsid w:val="007D6F8B"/>
    <w:rsid w:val="007D71CF"/>
    <w:rsid w:val="007D7677"/>
    <w:rsid w:val="007E01D8"/>
    <w:rsid w:val="007E08AF"/>
    <w:rsid w:val="007E0DCD"/>
    <w:rsid w:val="007E19AD"/>
    <w:rsid w:val="007E1A1A"/>
    <w:rsid w:val="007E2414"/>
    <w:rsid w:val="007E256F"/>
    <w:rsid w:val="007E29A2"/>
    <w:rsid w:val="007E327C"/>
    <w:rsid w:val="007E3471"/>
    <w:rsid w:val="007E3E00"/>
    <w:rsid w:val="007E42F1"/>
    <w:rsid w:val="007E4377"/>
    <w:rsid w:val="007E4E98"/>
    <w:rsid w:val="007E4EC7"/>
    <w:rsid w:val="007E4F1F"/>
    <w:rsid w:val="007E50B5"/>
    <w:rsid w:val="007E50B7"/>
    <w:rsid w:val="007E51B4"/>
    <w:rsid w:val="007E5311"/>
    <w:rsid w:val="007E59CA"/>
    <w:rsid w:val="007E67DA"/>
    <w:rsid w:val="007E6BA1"/>
    <w:rsid w:val="007E6C99"/>
    <w:rsid w:val="007E7091"/>
    <w:rsid w:val="007E71C1"/>
    <w:rsid w:val="007E7376"/>
    <w:rsid w:val="007F00C8"/>
    <w:rsid w:val="007F0708"/>
    <w:rsid w:val="007F0AD9"/>
    <w:rsid w:val="007F1336"/>
    <w:rsid w:val="007F24CB"/>
    <w:rsid w:val="007F25D6"/>
    <w:rsid w:val="007F27FD"/>
    <w:rsid w:val="007F2D46"/>
    <w:rsid w:val="007F2FE1"/>
    <w:rsid w:val="007F326D"/>
    <w:rsid w:val="007F3455"/>
    <w:rsid w:val="007F3484"/>
    <w:rsid w:val="007F35F5"/>
    <w:rsid w:val="007F3B2D"/>
    <w:rsid w:val="007F3D3C"/>
    <w:rsid w:val="007F400F"/>
    <w:rsid w:val="007F4B15"/>
    <w:rsid w:val="007F4B47"/>
    <w:rsid w:val="007F52D9"/>
    <w:rsid w:val="007F52FC"/>
    <w:rsid w:val="0080024D"/>
    <w:rsid w:val="00801D07"/>
    <w:rsid w:val="00802971"/>
    <w:rsid w:val="008036B6"/>
    <w:rsid w:val="00804047"/>
    <w:rsid w:val="00805427"/>
    <w:rsid w:val="00805CF3"/>
    <w:rsid w:val="00805E14"/>
    <w:rsid w:val="008063F1"/>
    <w:rsid w:val="0080664C"/>
    <w:rsid w:val="00806D87"/>
    <w:rsid w:val="00807017"/>
    <w:rsid w:val="00807520"/>
    <w:rsid w:val="00807605"/>
    <w:rsid w:val="008079AB"/>
    <w:rsid w:val="00807F9A"/>
    <w:rsid w:val="008102B4"/>
    <w:rsid w:val="008109A5"/>
    <w:rsid w:val="00810C05"/>
    <w:rsid w:val="008116A4"/>
    <w:rsid w:val="00811B69"/>
    <w:rsid w:val="00812C83"/>
    <w:rsid w:val="00812DA5"/>
    <w:rsid w:val="0081476B"/>
    <w:rsid w:val="00814EBB"/>
    <w:rsid w:val="0081556D"/>
    <w:rsid w:val="008158FB"/>
    <w:rsid w:val="00815D66"/>
    <w:rsid w:val="00815E10"/>
    <w:rsid w:val="008160AD"/>
    <w:rsid w:val="00816ABD"/>
    <w:rsid w:val="00816AED"/>
    <w:rsid w:val="00816B6B"/>
    <w:rsid w:val="00816B96"/>
    <w:rsid w:val="00817290"/>
    <w:rsid w:val="008179EE"/>
    <w:rsid w:val="00817AAC"/>
    <w:rsid w:val="0082156C"/>
    <w:rsid w:val="008215B0"/>
    <w:rsid w:val="00822586"/>
    <w:rsid w:val="00823267"/>
    <w:rsid w:val="008233AA"/>
    <w:rsid w:val="00824C80"/>
    <w:rsid w:val="008256A9"/>
    <w:rsid w:val="00825CE9"/>
    <w:rsid w:val="0082731B"/>
    <w:rsid w:val="008309AD"/>
    <w:rsid w:val="008311C3"/>
    <w:rsid w:val="00831E4A"/>
    <w:rsid w:val="00832860"/>
    <w:rsid w:val="00832C6C"/>
    <w:rsid w:val="00832FC4"/>
    <w:rsid w:val="00833281"/>
    <w:rsid w:val="008332F2"/>
    <w:rsid w:val="00834425"/>
    <w:rsid w:val="00834DD7"/>
    <w:rsid w:val="008357FF"/>
    <w:rsid w:val="00835F7F"/>
    <w:rsid w:val="0083685B"/>
    <w:rsid w:val="008371CF"/>
    <w:rsid w:val="008375C9"/>
    <w:rsid w:val="00837B2C"/>
    <w:rsid w:val="00837BBE"/>
    <w:rsid w:val="0084063D"/>
    <w:rsid w:val="008410B7"/>
    <w:rsid w:val="008413AF"/>
    <w:rsid w:val="008419FA"/>
    <w:rsid w:val="00841E3C"/>
    <w:rsid w:val="0084219B"/>
    <w:rsid w:val="008426E8"/>
    <w:rsid w:val="0084332F"/>
    <w:rsid w:val="00843C1F"/>
    <w:rsid w:val="00844404"/>
    <w:rsid w:val="008444EA"/>
    <w:rsid w:val="00844598"/>
    <w:rsid w:val="008449AB"/>
    <w:rsid w:val="00845933"/>
    <w:rsid w:val="0084772D"/>
    <w:rsid w:val="00850679"/>
    <w:rsid w:val="0085077D"/>
    <w:rsid w:val="00850E8C"/>
    <w:rsid w:val="00850F73"/>
    <w:rsid w:val="00851297"/>
    <w:rsid w:val="00851E86"/>
    <w:rsid w:val="008522C6"/>
    <w:rsid w:val="00852329"/>
    <w:rsid w:val="0085278F"/>
    <w:rsid w:val="00852C8F"/>
    <w:rsid w:val="0085377B"/>
    <w:rsid w:val="00854524"/>
    <w:rsid w:val="00854852"/>
    <w:rsid w:val="00854CEA"/>
    <w:rsid w:val="0085502C"/>
    <w:rsid w:val="008559FC"/>
    <w:rsid w:val="00855DC9"/>
    <w:rsid w:val="00856FC5"/>
    <w:rsid w:val="008571A1"/>
    <w:rsid w:val="008572BF"/>
    <w:rsid w:val="0085744C"/>
    <w:rsid w:val="008603F6"/>
    <w:rsid w:val="0086060F"/>
    <w:rsid w:val="00860950"/>
    <w:rsid w:val="00860AC5"/>
    <w:rsid w:val="0086122A"/>
    <w:rsid w:val="0086127B"/>
    <w:rsid w:val="00861407"/>
    <w:rsid w:val="00861840"/>
    <w:rsid w:val="00861D70"/>
    <w:rsid w:val="00862A88"/>
    <w:rsid w:val="008637B7"/>
    <w:rsid w:val="0086490B"/>
    <w:rsid w:val="00864A12"/>
    <w:rsid w:val="00864C97"/>
    <w:rsid w:val="00864DFD"/>
    <w:rsid w:val="00864FB7"/>
    <w:rsid w:val="00865221"/>
    <w:rsid w:val="008655B2"/>
    <w:rsid w:val="00867DAF"/>
    <w:rsid w:val="0087048B"/>
    <w:rsid w:val="008708C3"/>
    <w:rsid w:val="00870A00"/>
    <w:rsid w:val="00870DA8"/>
    <w:rsid w:val="00870FC4"/>
    <w:rsid w:val="0087140D"/>
    <w:rsid w:val="00871598"/>
    <w:rsid w:val="008715D4"/>
    <w:rsid w:val="00871E2B"/>
    <w:rsid w:val="00872736"/>
    <w:rsid w:val="00872E57"/>
    <w:rsid w:val="0087341D"/>
    <w:rsid w:val="00873999"/>
    <w:rsid w:val="00873FEE"/>
    <w:rsid w:val="00874DBD"/>
    <w:rsid w:val="00874E87"/>
    <w:rsid w:val="00875844"/>
    <w:rsid w:val="00876095"/>
    <w:rsid w:val="00876D96"/>
    <w:rsid w:val="00877031"/>
    <w:rsid w:val="00877294"/>
    <w:rsid w:val="0087757C"/>
    <w:rsid w:val="00877A35"/>
    <w:rsid w:val="00877A9A"/>
    <w:rsid w:val="00877BF0"/>
    <w:rsid w:val="00880DC0"/>
    <w:rsid w:val="00880F2A"/>
    <w:rsid w:val="00881BF8"/>
    <w:rsid w:val="00881CE0"/>
    <w:rsid w:val="00881DFE"/>
    <w:rsid w:val="00882076"/>
    <w:rsid w:val="0088284F"/>
    <w:rsid w:val="008839B9"/>
    <w:rsid w:val="00884B4A"/>
    <w:rsid w:val="00884CD9"/>
    <w:rsid w:val="0088548B"/>
    <w:rsid w:val="008855AE"/>
    <w:rsid w:val="0088690E"/>
    <w:rsid w:val="00886B5E"/>
    <w:rsid w:val="00886D59"/>
    <w:rsid w:val="00887915"/>
    <w:rsid w:val="00891D9B"/>
    <w:rsid w:val="00891EFD"/>
    <w:rsid w:val="008928B7"/>
    <w:rsid w:val="008929AB"/>
    <w:rsid w:val="00892CAE"/>
    <w:rsid w:val="00893AEE"/>
    <w:rsid w:val="0089428E"/>
    <w:rsid w:val="00894516"/>
    <w:rsid w:val="008945C0"/>
    <w:rsid w:val="008946BB"/>
    <w:rsid w:val="00894AA9"/>
    <w:rsid w:val="0089502B"/>
    <w:rsid w:val="008958C1"/>
    <w:rsid w:val="00895C5A"/>
    <w:rsid w:val="00896301"/>
    <w:rsid w:val="0089651A"/>
    <w:rsid w:val="00896662"/>
    <w:rsid w:val="00896E8E"/>
    <w:rsid w:val="00897BE3"/>
    <w:rsid w:val="00897F64"/>
    <w:rsid w:val="008A11BF"/>
    <w:rsid w:val="008A17B0"/>
    <w:rsid w:val="008A2009"/>
    <w:rsid w:val="008A22D7"/>
    <w:rsid w:val="008A25F8"/>
    <w:rsid w:val="008A26A4"/>
    <w:rsid w:val="008A29B9"/>
    <w:rsid w:val="008A2A83"/>
    <w:rsid w:val="008A361F"/>
    <w:rsid w:val="008A3B5E"/>
    <w:rsid w:val="008A3B68"/>
    <w:rsid w:val="008A41C4"/>
    <w:rsid w:val="008A4F8C"/>
    <w:rsid w:val="008A4FF7"/>
    <w:rsid w:val="008A53C5"/>
    <w:rsid w:val="008A5625"/>
    <w:rsid w:val="008A74EA"/>
    <w:rsid w:val="008A7A4E"/>
    <w:rsid w:val="008A7BBE"/>
    <w:rsid w:val="008A7E7D"/>
    <w:rsid w:val="008B0710"/>
    <w:rsid w:val="008B0CED"/>
    <w:rsid w:val="008B0E76"/>
    <w:rsid w:val="008B1521"/>
    <w:rsid w:val="008B15B9"/>
    <w:rsid w:val="008B1D3A"/>
    <w:rsid w:val="008B2A52"/>
    <w:rsid w:val="008B2B8C"/>
    <w:rsid w:val="008B2EA6"/>
    <w:rsid w:val="008B3C63"/>
    <w:rsid w:val="008B44F2"/>
    <w:rsid w:val="008B4562"/>
    <w:rsid w:val="008B4B87"/>
    <w:rsid w:val="008B4E71"/>
    <w:rsid w:val="008B50B1"/>
    <w:rsid w:val="008B521E"/>
    <w:rsid w:val="008B52A8"/>
    <w:rsid w:val="008B5403"/>
    <w:rsid w:val="008B60E9"/>
    <w:rsid w:val="008B678B"/>
    <w:rsid w:val="008B6F5B"/>
    <w:rsid w:val="008B6F93"/>
    <w:rsid w:val="008B7207"/>
    <w:rsid w:val="008B7E31"/>
    <w:rsid w:val="008C0398"/>
    <w:rsid w:val="008C0AD7"/>
    <w:rsid w:val="008C0D59"/>
    <w:rsid w:val="008C11D7"/>
    <w:rsid w:val="008C1A7E"/>
    <w:rsid w:val="008C200D"/>
    <w:rsid w:val="008C2638"/>
    <w:rsid w:val="008C2931"/>
    <w:rsid w:val="008C2AB7"/>
    <w:rsid w:val="008C2C5E"/>
    <w:rsid w:val="008C2CD9"/>
    <w:rsid w:val="008C3025"/>
    <w:rsid w:val="008C3983"/>
    <w:rsid w:val="008C3BDF"/>
    <w:rsid w:val="008C3C1D"/>
    <w:rsid w:val="008C3C55"/>
    <w:rsid w:val="008C4A15"/>
    <w:rsid w:val="008C4FFC"/>
    <w:rsid w:val="008C51C9"/>
    <w:rsid w:val="008C6F91"/>
    <w:rsid w:val="008C6FB0"/>
    <w:rsid w:val="008C6FD5"/>
    <w:rsid w:val="008C6FFE"/>
    <w:rsid w:val="008C7577"/>
    <w:rsid w:val="008D00BF"/>
    <w:rsid w:val="008D03A1"/>
    <w:rsid w:val="008D1709"/>
    <w:rsid w:val="008D18B7"/>
    <w:rsid w:val="008D326F"/>
    <w:rsid w:val="008D3397"/>
    <w:rsid w:val="008D4957"/>
    <w:rsid w:val="008D49BB"/>
    <w:rsid w:val="008D54FF"/>
    <w:rsid w:val="008D5712"/>
    <w:rsid w:val="008D6049"/>
    <w:rsid w:val="008E0241"/>
    <w:rsid w:val="008E08A4"/>
    <w:rsid w:val="008E0CDB"/>
    <w:rsid w:val="008E12F3"/>
    <w:rsid w:val="008E14AB"/>
    <w:rsid w:val="008E1AAC"/>
    <w:rsid w:val="008E1C2B"/>
    <w:rsid w:val="008E1DBC"/>
    <w:rsid w:val="008E248B"/>
    <w:rsid w:val="008E2FCE"/>
    <w:rsid w:val="008E346C"/>
    <w:rsid w:val="008E37E5"/>
    <w:rsid w:val="008E3806"/>
    <w:rsid w:val="008E3F20"/>
    <w:rsid w:val="008E598C"/>
    <w:rsid w:val="008E5B69"/>
    <w:rsid w:val="008E5D9D"/>
    <w:rsid w:val="008E6801"/>
    <w:rsid w:val="008E6D7E"/>
    <w:rsid w:val="008E7270"/>
    <w:rsid w:val="008E7495"/>
    <w:rsid w:val="008E7E1B"/>
    <w:rsid w:val="008E7E2F"/>
    <w:rsid w:val="008E7E88"/>
    <w:rsid w:val="008F0FB6"/>
    <w:rsid w:val="008F1591"/>
    <w:rsid w:val="008F15C2"/>
    <w:rsid w:val="008F1676"/>
    <w:rsid w:val="008F2847"/>
    <w:rsid w:val="008F34AD"/>
    <w:rsid w:val="008F4078"/>
    <w:rsid w:val="008F4D9C"/>
    <w:rsid w:val="008F4DB9"/>
    <w:rsid w:val="008F5086"/>
    <w:rsid w:val="008F75D3"/>
    <w:rsid w:val="008F7A2E"/>
    <w:rsid w:val="0090011C"/>
    <w:rsid w:val="00900A13"/>
    <w:rsid w:val="00900A81"/>
    <w:rsid w:val="00900DAD"/>
    <w:rsid w:val="00900F2D"/>
    <w:rsid w:val="00900FBB"/>
    <w:rsid w:val="00901262"/>
    <w:rsid w:val="009015BC"/>
    <w:rsid w:val="00901A6C"/>
    <w:rsid w:val="00901ABD"/>
    <w:rsid w:val="00901D8F"/>
    <w:rsid w:val="00901DC1"/>
    <w:rsid w:val="00901F03"/>
    <w:rsid w:val="0090295C"/>
    <w:rsid w:val="00903E9A"/>
    <w:rsid w:val="00904226"/>
    <w:rsid w:val="0090432D"/>
    <w:rsid w:val="00904C73"/>
    <w:rsid w:val="00904EB6"/>
    <w:rsid w:val="00904F1E"/>
    <w:rsid w:val="00905495"/>
    <w:rsid w:val="009055D8"/>
    <w:rsid w:val="00906440"/>
    <w:rsid w:val="00906988"/>
    <w:rsid w:val="0090759F"/>
    <w:rsid w:val="00907617"/>
    <w:rsid w:val="00907D78"/>
    <w:rsid w:val="00907D83"/>
    <w:rsid w:val="009105C3"/>
    <w:rsid w:val="0091061E"/>
    <w:rsid w:val="009106A1"/>
    <w:rsid w:val="00913898"/>
    <w:rsid w:val="00915189"/>
    <w:rsid w:val="00915771"/>
    <w:rsid w:val="00916E22"/>
    <w:rsid w:val="00917441"/>
    <w:rsid w:val="00917E20"/>
    <w:rsid w:val="0092043D"/>
    <w:rsid w:val="009214C9"/>
    <w:rsid w:val="0092150B"/>
    <w:rsid w:val="0092158F"/>
    <w:rsid w:val="009221E8"/>
    <w:rsid w:val="009221FA"/>
    <w:rsid w:val="00923292"/>
    <w:rsid w:val="00923DE4"/>
    <w:rsid w:val="00924980"/>
    <w:rsid w:val="00924E8E"/>
    <w:rsid w:val="00925231"/>
    <w:rsid w:val="00925A03"/>
    <w:rsid w:val="00925C8D"/>
    <w:rsid w:val="0092641D"/>
    <w:rsid w:val="00926C39"/>
    <w:rsid w:val="00927633"/>
    <w:rsid w:val="00930ABF"/>
    <w:rsid w:val="00930E6B"/>
    <w:rsid w:val="00931145"/>
    <w:rsid w:val="0093149A"/>
    <w:rsid w:val="009318CA"/>
    <w:rsid w:val="00932A38"/>
    <w:rsid w:val="00932CEA"/>
    <w:rsid w:val="00932D39"/>
    <w:rsid w:val="00933CD6"/>
    <w:rsid w:val="00934912"/>
    <w:rsid w:val="00934926"/>
    <w:rsid w:val="00935093"/>
    <w:rsid w:val="009353A7"/>
    <w:rsid w:val="00935EA5"/>
    <w:rsid w:val="00936910"/>
    <w:rsid w:val="00936F8F"/>
    <w:rsid w:val="00937316"/>
    <w:rsid w:val="009377D5"/>
    <w:rsid w:val="009401AC"/>
    <w:rsid w:val="00940C81"/>
    <w:rsid w:val="00941354"/>
    <w:rsid w:val="00943260"/>
    <w:rsid w:val="00943392"/>
    <w:rsid w:val="00945462"/>
    <w:rsid w:val="00945A68"/>
    <w:rsid w:val="00945FE4"/>
    <w:rsid w:val="0094609C"/>
    <w:rsid w:val="00946231"/>
    <w:rsid w:val="0094638C"/>
    <w:rsid w:val="00946526"/>
    <w:rsid w:val="00946B79"/>
    <w:rsid w:val="00946F78"/>
    <w:rsid w:val="0095013C"/>
    <w:rsid w:val="00950A8D"/>
    <w:rsid w:val="00950EAA"/>
    <w:rsid w:val="0095213F"/>
    <w:rsid w:val="0095249C"/>
    <w:rsid w:val="009534AD"/>
    <w:rsid w:val="00953EFF"/>
    <w:rsid w:val="0095424A"/>
    <w:rsid w:val="00954832"/>
    <w:rsid w:val="00954980"/>
    <w:rsid w:val="00954CCD"/>
    <w:rsid w:val="00954DB9"/>
    <w:rsid w:val="00955050"/>
    <w:rsid w:val="009556BA"/>
    <w:rsid w:val="0095624E"/>
    <w:rsid w:val="00956520"/>
    <w:rsid w:val="00957A26"/>
    <w:rsid w:val="00960EF0"/>
    <w:rsid w:val="009613A3"/>
    <w:rsid w:val="0096210B"/>
    <w:rsid w:val="00962324"/>
    <w:rsid w:val="00962FDB"/>
    <w:rsid w:val="00963B2A"/>
    <w:rsid w:val="00964FC6"/>
    <w:rsid w:val="00965272"/>
    <w:rsid w:val="00965E23"/>
    <w:rsid w:val="00966AF2"/>
    <w:rsid w:val="0096700F"/>
    <w:rsid w:val="009670CE"/>
    <w:rsid w:val="009671AE"/>
    <w:rsid w:val="009672F6"/>
    <w:rsid w:val="00967496"/>
    <w:rsid w:val="00967602"/>
    <w:rsid w:val="00967E88"/>
    <w:rsid w:val="009702D5"/>
    <w:rsid w:val="009704FA"/>
    <w:rsid w:val="00971424"/>
    <w:rsid w:val="00971C94"/>
    <w:rsid w:val="00972483"/>
    <w:rsid w:val="00972BFD"/>
    <w:rsid w:val="00972D35"/>
    <w:rsid w:val="0097355A"/>
    <w:rsid w:val="00974666"/>
    <w:rsid w:val="00974B55"/>
    <w:rsid w:val="0097579E"/>
    <w:rsid w:val="00975AF7"/>
    <w:rsid w:val="0097693E"/>
    <w:rsid w:val="00976F2E"/>
    <w:rsid w:val="009774FD"/>
    <w:rsid w:val="0097785C"/>
    <w:rsid w:val="00977C6D"/>
    <w:rsid w:val="00980477"/>
    <w:rsid w:val="00980BDB"/>
    <w:rsid w:val="009811C3"/>
    <w:rsid w:val="00981265"/>
    <w:rsid w:val="00982A2B"/>
    <w:rsid w:val="0098324E"/>
    <w:rsid w:val="0098328D"/>
    <w:rsid w:val="0098351A"/>
    <w:rsid w:val="00983ABF"/>
    <w:rsid w:val="0098450A"/>
    <w:rsid w:val="009846DA"/>
    <w:rsid w:val="00984E50"/>
    <w:rsid w:val="009857A7"/>
    <w:rsid w:val="00985F4E"/>
    <w:rsid w:val="009861AF"/>
    <w:rsid w:val="009867AE"/>
    <w:rsid w:val="00986D8A"/>
    <w:rsid w:val="009872A8"/>
    <w:rsid w:val="009902F6"/>
    <w:rsid w:val="00990AE6"/>
    <w:rsid w:val="00990DBC"/>
    <w:rsid w:val="00991B02"/>
    <w:rsid w:val="00991E79"/>
    <w:rsid w:val="0099203A"/>
    <w:rsid w:val="00992158"/>
    <w:rsid w:val="009922EA"/>
    <w:rsid w:val="009925BA"/>
    <w:rsid w:val="00993969"/>
    <w:rsid w:val="00994415"/>
    <w:rsid w:val="00994D4F"/>
    <w:rsid w:val="00995566"/>
    <w:rsid w:val="0099588F"/>
    <w:rsid w:val="00995A90"/>
    <w:rsid w:val="00995D15"/>
    <w:rsid w:val="00996136"/>
    <w:rsid w:val="0099614A"/>
    <w:rsid w:val="009965EE"/>
    <w:rsid w:val="009967D9"/>
    <w:rsid w:val="00997346"/>
    <w:rsid w:val="009A0B22"/>
    <w:rsid w:val="009A0CED"/>
    <w:rsid w:val="009A140E"/>
    <w:rsid w:val="009A1979"/>
    <w:rsid w:val="009A2AA9"/>
    <w:rsid w:val="009A2F77"/>
    <w:rsid w:val="009A4306"/>
    <w:rsid w:val="009A4434"/>
    <w:rsid w:val="009A489A"/>
    <w:rsid w:val="009A49FF"/>
    <w:rsid w:val="009A4BEA"/>
    <w:rsid w:val="009A5246"/>
    <w:rsid w:val="009A572C"/>
    <w:rsid w:val="009A57B7"/>
    <w:rsid w:val="009A57BA"/>
    <w:rsid w:val="009A639B"/>
    <w:rsid w:val="009A69D5"/>
    <w:rsid w:val="009A6A9D"/>
    <w:rsid w:val="009A6AF5"/>
    <w:rsid w:val="009A6B36"/>
    <w:rsid w:val="009A6E85"/>
    <w:rsid w:val="009B05AD"/>
    <w:rsid w:val="009B0C76"/>
    <w:rsid w:val="009B28BA"/>
    <w:rsid w:val="009B3219"/>
    <w:rsid w:val="009B3F91"/>
    <w:rsid w:val="009B5A2D"/>
    <w:rsid w:val="009B6857"/>
    <w:rsid w:val="009B771E"/>
    <w:rsid w:val="009C1948"/>
    <w:rsid w:val="009C21F6"/>
    <w:rsid w:val="009C291D"/>
    <w:rsid w:val="009C2997"/>
    <w:rsid w:val="009C2DD3"/>
    <w:rsid w:val="009C337D"/>
    <w:rsid w:val="009C3BC8"/>
    <w:rsid w:val="009C417C"/>
    <w:rsid w:val="009C4693"/>
    <w:rsid w:val="009C5B2C"/>
    <w:rsid w:val="009C5C24"/>
    <w:rsid w:val="009C5DAA"/>
    <w:rsid w:val="009C6650"/>
    <w:rsid w:val="009C681E"/>
    <w:rsid w:val="009C68E8"/>
    <w:rsid w:val="009C6C4F"/>
    <w:rsid w:val="009C6D3D"/>
    <w:rsid w:val="009C6FF8"/>
    <w:rsid w:val="009C7CAE"/>
    <w:rsid w:val="009D070B"/>
    <w:rsid w:val="009D13DD"/>
    <w:rsid w:val="009D1E6B"/>
    <w:rsid w:val="009D3F74"/>
    <w:rsid w:val="009D3FB6"/>
    <w:rsid w:val="009D519A"/>
    <w:rsid w:val="009D54C1"/>
    <w:rsid w:val="009D68C0"/>
    <w:rsid w:val="009D69B9"/>
    <w:rsid w:val="009D755D"/>
    <w:rsid w:val="009D76E3"/>
    <w:rsid w:val="009D7EAE"/>
    <w:rsid w:val="009E12D3"/>
    <w:rsid w:val="009E1838"/>
    <w:rsid w:val="009E2805"/>
    <w:rsid w:val="009E31E0"/>
    <w:rsid w:val="009E33C0"/>
    <w:rsid w:val="009E33D5"/>
    <w:rsid w:val="009E4627"/>
    <w:rsid w:val="009E4882"/>
    <w:rsid w:val="009E4A65"/>
    <w:rsid w:val="009E506F"/>
    <w:rsid w:val="009E539C"/>
    <w:rsid w:val="009E53DE"/>
    <w:rsid w:val="009E5FC3"/>
    <w:rsid w:val="009E6589"/>
    <w:rsid w:val="009E6853"/>
    <w:rsid w:val="009E692F"/>
    <w:rsid w:val="009E6A01"/>
    <w:rsid w:val="009E736B"/>
    <w:rsid w:val="009E7835"/>
    <w:rsid w:val="009E79D4"/>
    <w:rsid w:val="009F045C"/>
    <w:rsid w:val="009F1C1F"/>
    <w:rsid w:val="009F27C0"/>
    <w:rsid w:val="009F3907"/>
    <w:rsid w:val="009F4183"/>
    <w:rsid w:val="009F4328"/>
    <w:rsid w:val="009F5D0B"/>
    <w:rsid w:val="009F6DAA"/>
    <w:rsid w:val="009F7E18"/>
    <w:rsid w:val="009F7E40"/>
    <w:rsid w:val="00A00198"/>
    <w:rsid w:val="00A00DCE"/>
    <w:rsid w:val="00A015FF"/>
    <w:rsid w:val="00A0167E"/>
    <w:rsid w:val="00A01C88"/>
    <w:rsid w:val="00A02024"/>
    <w:rsid w:val="00A0391D"/>
    <w:rsid w:val="00A03CB0"/>
    <w:rsid w:val="00A03E81"/>
    <w:rsid w:val="00A051D9"/>
    <w:rsid w:val="00A05275"/>
    <w:rsid w:val="00A05904"/>
    <w:rsid w:val="00A05EAA"/>
    <w:rsid w:val="00A0663F"/>
    <w:rsid w:val="00A075DC"/>
    <w:rsid w:val="00A07EAA"/>
    <w:rsid w:val="00A106C4"/>
    <w:rsid w:val="00A1081C"/>
    <w:rsid w:val="00A10DE8"/>
    <w:rsid w:val="00A1199E"/>
    <w:rsid w:val="00A11EDC"/>
    <w:rsid w:val="00A12706"/>
    <w:rsid w:val="00A12837"/>
    <w:rsid w:val="00A130C7"/>
    <w:rsid w:val="00A13194"/>
    <w:rsid w:val="00A13BC4"/>
    <w:rsid w:val="00A141D1"/>
    <w:rsid w:val="00A15051"/>
    <w:rsid w:val="00A15D04"/>
    <w:rsid w:val="00A16822"/>
    <w:rsid w:val="00A17268"/>
    <w:rsid w:val="00A17BA6"/>
    <w:rsid w:val="00A200CF"/>
    <w:rsid w:val="00A207A4"/>
    <w:rsid w:val="00A207AE"/>
    <w:rsid w:val="00A211A5"/>
    <w:rsid w:val="00A2221D"/>
    <w:rsid w:val="00A2290A"/>
    <w:rsid w:val="00A229CF"/>
    <w:rsid w:val="00A22BD1"/>
    <w:rsid w:val="00A22CD0"/>
    <w:rsid w:val="00A2428E"/>
    <w:rsid w:val="00A2487C"/>
    <w:rsid w:val="00A24A87"/>
    <w:rsid w:val="00A24B5E"/>
    <w:rsid w:val="00A25B38"/>
    <w:rsid w:val="00A25C04"/>
    <w:rsid w:val="00A26550"/>
    <w:rsid w:val="00A302A1"/>
    <w:rsid w:val="00A30769"/>
    <w:rsid w:val="00A31634"/>
    <w:rsid w:val="00A31914"/>
    <w:rsid w:val="00A3253D"/>
    <w:rsid w:val="00A3294B"/>
    <w:rsid w:val="00A32B18"/>
    <w:rsid w:val="00A3401B"/>
    <w:rsid w:val="00A3503B"/>
    <w:rsid w:val="00A3720B"/>
    <w:rsid w:val="00A37220"/>
    <w:rsid w:val="00A37ABD"/>
    <w:rsid w:val="00A404BB"/>
    <w:rsid w:val="00A40E3C"/>
    <w:rsid w:val="00A410AD"/>
    <w:rsid w:val="00A417F4"/>
    <w:rsid w:val="00A42D0F"/>
    <w:rsid w:val="00A42F86"/>
    <w:rsid w:val="00A438BB"/>
    <w:rsid w:val="00A43A05"/>
    <w:rsid w:val="00A44434"/>
    <w:rsid w:val="00A4480C"/>
    <w:rsid w:val="00A44B24"/>
    <w:rsid w:val="00A44D5A"/>
    <w:rsid w:val="00A44DF3"/>
    <w:rsid w:val="00A44F9A"/>
    <w:rsid w:val="00A455BE"/>
    <w:rsid w:val="00A4656F"/>
    <w:rsid w:val="00A46CB9"/>
    <w:rsid w:val="00A46EAD"/>
    <w:rsid w:val="00A477BE"/>
    <w:rsid w:val="00A4796A"/>
    <w:rsid w:val="00A4799A"/>
    <w:rsid w:val="00A47C1C"/>
    <w:rsid w:val="00A505AF"/>
    <w:rsid w:val="00A5065E"/>
    <w:rsid w:val="00A51F32"/>
    <w:rsid w:val="00A52B54"/>
    <w:rsid w:val="00A52BB3"/>
    <w:rsid w:val="00A530B2"/>
    <w:rsid w:val="00A54417"/>
    <w:rsid w:val="00A56339"/>
    <w:rsid w:val="00A566C5"/>
    <w:rsid w:val="00A56700"/>
    <w:rsid w:val="00A579DF"/>
    <w:rsid w:val="00A600A4"/>
    <w:rsid w:val="00A6118D"/>
    <w:rsid w:val="00A61385"/>
    <w:rsid w:val="00A61466"/>
    <w:rsid w:val="00A6175A"/>
    <w:rsid w:val="00A6175F"/>
    <w:rsid w:val="00A61C9F"/>
    <w:rsid w:val="00A61EA9"/>
    <w:rsid w:val="00A62599"/>
    <w:rsid w:val="00A629C5"/>
    <w:rsid w:val="00A63407"/>
    <w:rsid w:val="00A637D9"/>
    <w:rsid w:val="00A63E76"/>
    <w:rsid w:val="00A64450"/>
    <w:rsid w:val="00A6451E"/>
    <w:rsid w:val="00A6532C"/>
    <w:rsid w:val="00A6574C"/>
    <w:rsid w:val="00A65837"/>
    <w:rsid w:val="00A6614E"/>
    <w:rsid w:val="00A67146"/>
    <w:rsid w:val="00A70C2B"/>
    <w:rsid w:val="00A7100E"/>
    <w:rsid w:val="00A710E3"/>
    <w:rsid w:val="00A71EA6"/>
    <w:rsid w:val="00A72151"/>
    <w:rsid w:val="00A7246E"/>
    <w:rsid w:val="00A72508"/>
    <w:rsid w:val="00A72898"/>
    <w:rsid w:val="00A731A9"/>
    <w:rsid w:val="00A73254"/>
    <w:rsid w:val="00A73C9D"/>
    <w:rsid w:val="00A73E9D"/>
    <w:rsid w:val="00A74704"/>
    <w:rsid w:val="00A76AF8"/>
    <w:rsid w:val="00A77276"/>
    <w:rsid w:val="00A772E3"/>
    <w:rsid w:val="00A7780F"/>
    <w:rsid w:val="00A801B5"/>
    <w:rsid w:val="00A804A3"/>
    <w:rsid w:val="00A80B54"/>
    <w:rsid w:val="00A80BDB"/>
    <w:rsid w:val="00A80DFA"/>
    <w:rsid w:val="00A8100F"/>
    <w:rsid w:val="00A81B98"/>
    <w:rsid w:val="00A82960"/>
    <w:rsid w:val="00A83E56"/>
    <w:rsid w:val="00A84E45"/>
    <w:rsid w:val="00A85BDE"/>
    <w:rsid w:val="00A86D4C"/>
    <w:rsid w:val="00A86F3C"/>
    <w:rsid w:val="00A878F5"/>
    <w:rsid w:val="00A9081D"/>
    <w:rsid w:val="00A9133F"/>
    <w:rsid w:val="00A9199B"/>
    <w:rsid w:val="00A92740"/>
    <w:rsid w:val="00A92A10"/>
    <w:rsid w:val="00A92F0F"/>
    <w:rsid w:val="00A9344B"/>
    <w:rsid w:val="00A9457C"/>
    <w:rsid w:val="00A9459F"/>
    <w:rsid w:val="00A94952"/>
    <w:rsid w:val="00A94DF7"/>
    <w:rsid w:val="00A96830"/>
    <w:rsid w:val="00A96CEA"/>
    <w:rsid w:val="00A971B6"/>
    <w:rsid w:val="00A97549"/>
    <w:rsid w:val="00AA022E"/>
    <w:rsid w:val="00AA0B7B"/>
    <w:rsid w:val="00AA0FED"/>
    <w:rsid w:val="00AA1588"/>
    <w:rsid w:val="00AA1EDD"/>
    <w:rsid w:val="00AA291E"/>
    <w:rsid w:val="00AA2A0C"/>
    <w:rsid w:val="00AA2AB7"/>
    <w:rsid w:val="00AA334D"/>
    <w:rsid w:val="00AA3869"/>
    <w:rsid w:val="00AA3BF1"/>
    <w:rsid w:val="00AA445B"/>
    <w:rsid w:val="00AA4533"/>
    <w:rsid w:val="00AA542C"/>
    <w:rsid w:val="00AA65B0"/>
    <w:rsid w:val="00AA6750"/>
    <w:rsid w:val="00AA6BD8"/>
    <w:rsid w:val="00AA6F4A"/>
    <w:rsid w:val="00AA76AE"/>
    <w:rsid w:val="00AA782F"/>
    <w:rsid w:val="00AB015C"/>
    <w:rsid w:val="00AB03DE"/>
    <w:rsid w:val="00AB1271"/>
    <w:rsid w:val="00AB163E"/>
    <w:rsid w:val="00AB17FA"/>
    <w:rsid w:val="00AB23C3"/>
    <w:rsid w:val="00AB23FB"/>
    <w:rsid w:val="00AB2FB4"/>
    <w:rsid w:val="00AB35E3"/>
    <w:rsid w:val="00AB3921"/>
    <w:rsid w:val="00AB3B99"/>
    <w:rsid w:val="00AB3D3F"/>
    <w:rsid w:val="00AB3E64"/>
    <w:rsid w:val="00AB53E5"/>
    <w:rsid w:val="00AB5BF2"/>
    <w:rsid w:val="00AB5CD5"/>
    <w:rsid w:val="00AB6755"/>
    <w:rsid w:val="00AB70AC"/>
    <w:rsid w:val="00AB74CC"/>
    <w:rsid w:val="00AB79CA"/>
    <w:rsid w:val="00AB7A29"/>
    <w:rsid w:val="00AC02A3"/>
    <w:rsid w:val="00AC0680"/>
    <w:rsid w:val="00AC0720"/>
    <w:rsid w:val="00AC15C9"/>
    <w:rsid w:val="00AC1A1B"/>
    <w:rsid w:val="00AC236F"/>
    <w:rsid w:val="00AC24F8"/>
    <w:rsid w:val="00AC331A"/>
    <w:rsid w:val="00AC3594"/>
    <w:rsid w:val="00AC368B"/>
    <w:rsid w:val="00AC4356"/>
    <w:rsid w:val="00AC4613"/>
    <w:rsid w:val="00AC47FF"/>
    <w:rsid w:val="00AC5117"/>
    <w:rsid w:val="00AC5E75"/>
    <w:rsid w:val="00AC64F5"/>
    <w:rsid w:val="00AC6CE9"/>
    <w:rsid w:val="00AC6CFD"/>
    <w:rsid w:val="00AC7667"/>
    <w:rsid w:val="00AD043F"/>
    <w:rsid w:val="00AD0C6C"/>
    <w:rsid w:val="00AD12E9"/>
    <w:rsid w:val="00AD1F8E"/>
    <w:rsid w:val="00AD1F98"/>
    <w:rsid w:val="00AD2834"/>
    <w:rsid w:val="00AD325F"/>
    <w:rsid w:val="00AD35C1"/>
    <w:rsid w:val="00AD36DE"/>
    <w:rsid w:val="00AD3E8C"/>
    <w:rsid w:val="00AD41E1"/>
    <w:rsid w:val="00AD5352"/>
    <w:rsid w:val="00AD7750"/>
    <w:rsid w:val="00AE029C"/>
    <w:rsid w:val="00AE0CCA"/>
    <w:rsid w:val="00AE148B"/>
    <w:rsid w:val="00AE15A8"/>
    <w:rsid w:val="00AE1A65"/>
    <w:rsid w:val="00AE1CB8"/>
    <w:rsid w:val="00AE2A06"/>
    <w:rsid w:val="00AE37D3"/>
    <w:rsid w:val="00AE3DF6"/>
    <w:rsid w:val="00AE4B0F"/>
    <w:rsid w:val="00AE5FF1"/>
    <w:rsid w:val="00AE66DB"/>
    <w:rsid w:val="00AE67BD"/>
    <w:rsid w:val="00AE7A54"/>
    <w:rsid w:val="00AF03CC"/>
    <w:rsid w:val="00AF05D9"/>
    <w:rsid w:val="00AF15DB"/>
    <w:rsid w:val="00AF1CCE"/>
    <w:rsid w:val="00AF1F1C"/>
    <w:rsid w:val="00AF1F5E"/>
    <w:rsid w:val="00AF3B2E"/>
    <w:rsid w:val="00AF3E1F"/>
    <w:rsid w:val="00AF3F3B"/>
    <w:rsid w:val="00AF4243"/>
    <w:rsid w:val="00AF5237"/>
    <w:rsid w:val="00AF5A0F"/>
    <w:rsid w:val="00AF6475"/>
    <w:rsid w:val="00AF6977"/>
    <w:rsid w:val="00AF6C8B"/>
    <w:rsid w:val="00AF797A"/>
    <w:rsid w:val="00B00D64"/>
    <w:rsid w:val="00B00DD9"/>
    <w:rsid w:val="00B00FA2"/>
    <w:rsid w:val="00B012A6"/>
    <w:rsid w:val="00B01DAD"/>
    <w:rsid w:val="00B021A1"/>
    <w:rsid w:val="00B02240"/>
    <w:rsid w:val="00B0225F"/>
    <w:rsid w:val="00B02626"/>
    <w:rsid w:val="00B0358A"/>
    <w:rsid w:val="00B03757"/>
    <w:rsid w:val="00B04B79"/>
    <w:rsid w:val="00B04C8C"/>
    <w:rsid w:val="00B04FB2"/>
    <w:rsid w:val="00B05AA1"/>
    <w:rsid w:val="00B05FEF"/>
    <w:rsid w:val="00B06FC9"/>
    <w:rsid w:val="00B07971"/>
    <w:rsid w:val="00B07BCB"/>
    <w:rsid w:val="00B07CEB"/>
    <w:rsid w:val="00B103A2"/>
    <w:rsid w:val="00B10509"/>
    <w:rsid w:val="00B10C97"/>
    <w:rsid w:val="00B10D12"/>
    <w:rsid w:val="00B11218"/>
    <w:rsid w:val="00B11EFC"/>
    <w:rsid w:val="00B130EB"/>
    <w:rsid w:val="00B15303"/>
    <w:rsid w:val="00B167BE"/>
    <w:rsid w:val="00B17080"/>
    <w:rsid w:val="00B17AEF"/>
    <w:rsid w:val="00B20081"/>
    <w:rsid w:val="00B20346"/>
    <w:rsid w:val="00B2068D"/>
    <w:rsid w:val="00B20D82"/>
    <w:rsid w:val="00B20EC1"/>
    <w:rsid w:val="00B20F7D"/>
    <w:rsid w:val="00B213C8"/>
    <w:rsid w:val="00B21627"/>
    <w:rsid w:val="00B2170F"/>
    <w:rsid w:val="00B22057"/>
    <w:rsid w:val="00B22E79"/>
    <w:rsid w:val="00B22F9C"/>
    <w:rsid w:val="00B22FE4"/>
    <w:rsid w:val="00B23A70"/>
    <w:rsid w:val="00B23C90"/>
    <w:rsid w:val="00B242DC"/>
    <w:rsid w:val="00B24DA3"/>
    <w:rsid w:val="00B24F71"/>
    <w:rsid w:val="00B2528C"/>
    <w:rsid w:val="00B258F9"/>
    <w:rsid w:val="00B270FF"/>
    <w:rsid w:val="00B27369"/>
    <w:rsid w:val="00B31D0F"/>
    <w:rsid w:val="00B322B1"/>
    <w:rsid w:val="00B327CF"/>
    <w:rsid w:val="00B33673"/>
    <w:rsid w:val="00B3425B"/>
    <w:rsid w:val="00B34542"/>
    <w:rsid w:val="00B348D7"/>
    <w:rsid w:val="00B351A4"/>
    <w:rsid w:val="00B35B49"/>
    <w:rsid w:val="00B35BB7"/>
    <w:rsid w:val="00B35CC7"/>
    <w:rsid w:val="00B35E73"/>
    <w:rsid w:val="00B361D3"/>
    <w:rsid w:val="00B363C6"/>
    <w:rsid w:val="00B36BEA"/>
    <w:rsid w:val="00B36EEA"/>
    <w:rsid w:val="00B37E66"/>
    <w:rsid w:val="00B40601"/>
    <w:rsid w:val="00B408AF"/>
    <w:rsid w:val="00B4150D"/>
    <w:rsid w:val="00B41E9B"/>
    <w:rsid w:val="00B425C4"/>
    <w:rsid w:val="00B428E7"/>
    <w:rsid w:val="00B43024"/>
    <w:rsid w:val="00B435AB"/>
    <w:rsid w:val="00B438E1"/>
    <w:rsid w:val="00B44241"/>
    <w:rsid w:val="00B445B0"/>
    <w:rsid w:val="00B45FB4"/>
    <w:rsid w:val="00B460A8"/>
    <w:rsid w:val="00B462EE"/>
    <w:rsid w:val="00B46F81"/>
    <w:rsid w:val="00B4712F"/>
    <w:rsid w:val="00B502E3"/>
    <w:rsid w:val="00B5037A"/>
    <w:rsid w:val="00B50643"/>
    <w:rsid w:val="00B50A99"/>
    <w:rsid w:val="00B50C63"/>
    <w:rsid w:val="00B50D3C"/>
    <w:rsid w:val="00B51EF9"/>
    <w:rsid w:val="00B52438"/>
    <w:rsid w:val="00B52B78"/>
    <w:rsid w:val="00B53ED6"/>
    <w:rsid w:val="00B54AB8"/>
    <w:rsid w:val="00B55074"/>
    <w:rsid w:val="00B550C2"/>
    <w:rsid w:val="00B551F1"/>
    <w:rsid w:val="00B564FF"/>
    <w:rsid w:val="00B56A39"/>
    <w:rsid w:val="00B56AE8"/>
    <w:rsid w:val="00B57323"/>
    <w:rsid w:val="00B57809"/>
    <w:rsid w:val="00B60156"/>
    <w:rsid w:val="00B609DE"/>
    <w:rsid w:val="00B61041"/>
    <w:rsid w:val="00B61685"/>
    <w:rsid w:val="00B62103"/>
    <w:rsid w:val="00B624A9"/>
    <w:rsid w:val="00B62CC7"/>
    <w:rsid w:val="00B63342"/>
    <w:rsid w:val="00B635FA"/>
    <w:rsid w:val="00B64621"/>
    <w:rsid w:val="00B64641"/>
    <w:rsid w:val="00B64960"/>
    <w:rsid w:val="00B64DA7"/>
    <w:rsid w:val="00B65448"/>
    <w:rsid w:val="00B654C5"/>
    <w:rsid w:val="00B655B6"/>
    <w:rsid w:val="00B656E2"/>
    <w:rsid w:val="00B66718"/>
    <w:rsid w:val="00B66D47"/>
    <w:rsid w:val="00B6711D"/>
    <w:rsid w:val="00B70193"/>
    <w:rsid w:val="00B708A4"/>
    <w:rsid w:val="00B708C6"/>
    <w:rsid w:val="00B7144F"/>
    <w:rsid w:val="00B71D09"/>
    <w:rsid w:val="00B71D81"/>
    <w:rsid w:val="00B72A44"/>
    <w:rsid w:val="00B72AAE"/>
    <w:rsid w:val="00B72EF0"/>
    <w:rsid w:val="00B732CA"/>
    <w:rsid w:val="00B73619"/>
    <w:rsid w:val="00B739B5"/>
    <w:rsid w:val="00B749DD"/>
    <w:rsid w:val="00B77319"/>
    <w:rsid w:val="00B7758A"/>
    <w:rsid w:val="00B7793B"/>
    <w:rsid w:val="00B77BF0"/>
    <w:rsid w:val="00B77C2C"/>
    <w:rsid w:val="00B80287"/>
    <w:rsid w:val="00B81E47"/>
    <w:rsid w:val="00B81FA8"/>
    <w:rsid w:val="00B829FE"/>
    <w:rsid w:val="00B82AE7"/>
    <w:rsid w:val="00B839AC"/>
    <w:rsid w:val="00B83F67"/>
    <w:rsid w:val="00B83FE5"/>
    <w:rsid w:val="00B84290"/>
    <w:rsid w:val="00B85831"/>
    <w:rsid w:val="00B85D1A"/>
    <w:rsid w:val="00B86181"/>
    <w:rsid w:val="00B8741C"/>
    <w:rsid w:val="00B900B7"/>
    <w:rsid w:val="00B911B0"/>
    <w:rsid w:val="00B912C6"/>
    <w:rsid w:val="00B91E9B"/>
    <w:rsid w:val="00B9221E"/>
    <w:rsid w:val="00B92245"/>
    <w:rsid w:val="00B9288D"/>
    <w:rsid w:val="00B9307D"/>
    <w:rsid w:val="00B93606"/>
    <w:rsid w:val="00B9467E"/>
    <w:rsid w:val="00B95ABE"/>
    <w:rsid w:val="00B97794"/>
    <w:rsid w:val="00B977A8"/>
    <w:rsid w:val="00BA01A9"/>
    <w:rsid w:val="00BA03B9"/>
    <w:rsid w:val="00BA05A8"/>
    <w:rsid w:val="00BA083B"/>
    <w:rsid w:val="00BA0936"/>
    <w:rsid w:val="00BA1041"/>
    <w:rsid w:val="00BA296A"/>
    <w:rsid w:val="00BA2C72"/>
    <w:rsid w:val="00BA2E68"/>
    <w:rsid w:val="00BA2EF1"/>
    <w:rsid w:val="00BA3CE8"/>
    <w:rsid w:val="00BA3E6E"/>
    <w:rsid w:val="00BA4033"/>
    <w:rsid w:val="00BA441C"/>
    <w:rsid w:val="00BA51BE"/>
    <w:rsid w:val="00BA5A92"/>
    <w:rsid w:val="00BA5D5C"/>
    <w:rsid w:val="00BA5D6C"/>
    <w:rsid w:val="00BA6562"/>
    <w:rsid w:val="00BB0184"/>
    <w:rsid w:val="00BB0C1A"/>
    <w:rsid w:val="00BB0DFE"/>
    <w:rsid w:val="00BB127A"/>
    <w:rsid w:val="00BB1E7D"/>
    <w:rsid w:val="00BB1EEE"/>
    <w:rsid w:val="00BB20B9"/>
    <w:rsid w:val="00BB25F9"/>
    <w:rsid w:val="00BB2609"/>
    <w:rsid w:val="00BB300C"/>
    <w:rsid w:val="00BB386E"/>
    <w:rsid w:val="00BB471D"/>
    <w:rsid w:val="00BB52A0"/>
    <w:rsid w:val="00BB626C"/>
    <w:rsid w:val="00BB683F"/>
    <w:rsid w:val="00BB780F"/>
    <w:rsid w:val="00BC0F72"/>
    <w:rsid w:val="00BC15C2"/>
    <w:rsid w:val="00BC1CD7"/>
    <w:rsid w:val="00BC1FE9"/>
    <w:rsid w:val="00BC2E0A"/>
    <w:rsid w:val="00BC317E"/>
    <w:rsid w:val="00BC3409"/>
    <w:rsid w:val="00BC3ED4"/>
    <w:rsid w:val="00BC4409"/>
    <w:rsid w:val="00BC4891"/>
    <w:rsid w:val="00BC4CC0"/>
    <w:rsid w:val="00BC4F9A"/>
    <w:rsid w:val="00BC51EB"/>
    <w:rsid w:val="00BC524D"/>
    <w:rsid w:val="00BC5A8D"/>
    <w:rsid w:val="00BC5DCF"/>
    <w:rsid w:val="00BC68AF"/>
    <w:rsid w:val="00BC69E2"/>
    <w:rsid w:val="00BC72A9"/>
    <w:rsid w:val="00BC747B"/>
    <w:rsid w:val="00BC7F3D"/>
    <w:rsid w:val="00BD06D3"/>
    <w:rsid w:val="00BD0CB5"/>
    <w:rsid w:val="00BD0CD6"/>
    <w:rsid w:val="00BD1EAD"/>
    <w:rsid w:val="00BD2032"/>
    <w:rsid w:val="00BD2983"/>
    <w:rsid w:val="00BD2ED5"/>
    <w:rsid w:val="00BD30F7"/>
    <w:rsid w:val="00BD38BB"/>
    <w:rsid w:val="00BD38C2"/>
    <w:rsid w:val="00BD4055"/>
    <w:rsid w:val="00BD4EBA"/>
    <w:rsid w:val="00BD509B"/>
    <w:rsid w:val="00BD53BC"/>
    <w:rsid w:val="00BD5F8B"/>
    <w:rsid w:val="00BD6AB3"/>
    <w:rsid w:val="00BD6F45"/>
    <w:rsid w:val="00BD783D"/>
    <w:rsid w:val="00BE043F"/>
    <w:rsid w:val="00BE09C4"/>
    <w:rsid w:val="00BE0B87"/>
    <w:rsid w:val="00BE0D22"/>
    <w:rsid w:val="00BE118F"/>
    <w:rsid w:val="00BE1BC4"/>
    <w:rsid w:val="00BE1FC8"/>
    <w:rsid w:val="00BE39BB"/>
    <w:rsid w:val="00BE3ABD"/>
    <w:rsid w:val="00BE47F0"/>
    <w:rsid w:val="00BE4882"/>
    <w:rsid w:val="00BE541E"/>
    <w:rsid w:val="00BE5728"/>
    <w:rsid w:val="00BE591B"/>
    <w:rsid w:val="00BE5CF0"/>
    <w:rsid w:val="00BE6548"/>
    <w:rsid w:val="00BE67A5"/>
    <w:rsid w:val="00BE76F0"/>
    <w:rsid w:val="00BE7D74"/>
    <w:rsid w:val="00BF0304"/>
    <w:rsid w:val="00BF03D1"/>
    <w:rsid w:val="00BF045A"/>
    <w:rsid w:val="00BF1329"/>
    <w:rsid w:val="00BF19F3"/>
    <w:rsid w:val="00BF1ED7"/>
    <w:rsid w:val="00BF27EE"/>
    <w:rsid w:val="00BF294E"/>
    <w:rsid w:val="00BF3631"/>
    <w:rsid w:val="00BF3755"/>
    <w:rsid w:val="00BF383A"/>
    <w:rsid w:val="00BF3DC2"/>
    <w:rsid w:val="00BF3F41"/>
    <w:rsid w:val="00BF4FCE"/>
    <w:rsid w:val="00BF51EF"/>
    <w:rsid w:val="00BF547E"/>
    <w:rsid w:val="00BF59DA"/>
    <w:rsid w:val="00BF5C13"/>
    <w:rsid w:val="00BF5C22"/>
    <w:rsid w:val="00BF5C67"/>
    <w:rsid w:val="00BF675B"/>
    <w:rsid w:val="00BF691B"/>
    <w:rsid w:val="00BF6AD1"/>
    <w:rsid w:val="00BF763D"/>
    <w:rsid w:val="00BF7688"/>
    <w:rsid w:val="00C0094F"/>
    <w:rsid w:val="00C0188A"/>
    <w:rsid w:val="00C01B35"/>
    <w:rsid w:val="00C0217C"/>
    <w:rsid w:val="00C02713"/>
    <w:rsid w:val="00C02B48"/>
    <w:rsid w:val="00C02DDF"/>
    <w:rsid w:val="00C02E1D"/>
    <w:rsid w:val="00C034C0"/>
    <w:rsid w:val="00C041C2"/>
    <w:rsid w:val="00C043A6"/>
    <w:rsid w:val="00C05F18"/>
    <w:rsid w:val="00C06A21"/>
    <w:rsid w:val="00C06F1B"/>
    <w:rsid w:val="00C07A6A"/>
    <w:rsid w:val="00C07CAE"/>
    <w:rsid w:val="00C07F94"/>
    <w:rsid w:val="00C103EA"/>
    <w:rsid w:val="00C10692"/>
    <w:rsid w:val="00C10934"/>
    <w:rsid w:val="00C10FDA"/>
    <w:rsid w:val="00C1187C"/>
    <w:rsid w:val="00C11EEB"/>
    <w:rsid w:val="00C11F30"/>
    <w:rsid w:val="00C12131"/>
    <w:rsid w:val="00C124B6"/>
    <w:rsid w:val="00C12798"/>
    <w:rsid w:val="00C12C28"/>
    <w:rsid w:val="00C13364"/>
    <w:rsid w:val="00C13714"/>
    <w:rsid w:val="00C13926"/>
    <w:rsid w:val="00C13E01"/>
    <w:rsid w:val="00C14020"/>
    <w:rsid w:val="00C14305"/>
    <w:rsid w:val="00C14DB5"/>
    <w:rsid w:val="00C151AF"/>
    <w:rsid w:val="00C1544E"/>
    <w:rsid w:val="00C16058"/>
    <w:rsid w:val="00C1629D"/>
    <w:rsid w:val="00C1710F"/>
    <w:rsid w:val="00C17907"/>
    <w:rsid w:val="00C17AF4"/>
    <w:rsid w:val="00C206AD"/>
    <w:rsid w:val="00C21946"/>
    <w:rsid w:val="00C21FE2"/>
    <w:rsid w:val="00C22380"/>
    <w:rsid w:val="00C22931"/>
    <w:rsid w:val="00C246B9"/>
    <w:rsid w:val="00C24B02"/>
    <w:rsid w:val="00C24D6E"/>
    <w:rsid w:val="00C25313"/>
    <w:rsid w:val="00C26966"/>
    <w:rsid w:val="00C27A85"/>
    <w:rsid w:val="00C27AB0"/>
    <w:rsid w:val="00C27C1D"/>
    <w:rsid w:val="00C30BD6"/>
    <w:rsid w:val="00C312DD"/>
    <w:rsid w:val="00C31403"/>
    <w:rsid w:val="00C3175B"/>
    <w:rsid w:val="00C32C46"/>
    <w:rsid w:val="00C33C58"/>
    <w:rsid w:val="00C34285"/>
    <w:rsid w:val="00C342AE"/>
    <w:rsid w:val="00C36191"/>
    <w:rsid w:val="00C3655B"/>
    <w:rsid w:val="00C37BD7"/>
    <w:rsid w:val="00C41525"/>
    <w:rsid w:val="00C41D86"/>
    <w:rsid w:val="00C43534"/>
    <w:rsid w:val="00C43543"/>
    <w:rsid w:val="00C4355D"/>
    <w:rsid w:val="00C43613"/>
    <w:rsid w:val="00C4399E"/>
    <w:rsid w:val="00C4493F"/>
    <w:rsid w:val="00C45A1F"/>
    <w:rsid w:val="00C46121"/>
    <w:rsid w:val="00C46D1B"/>
    <w:rsid w:val="00C46EB1"/>
    <w:rsid w:val="00C4718B"/>
    <w:rsid w:val="00C479D3"/>
    <w:rsid w:val="00C47F2B"/>
    <w:rsid w:val="00C47F99"/>
    <w:rsid w:val="00C47FD9"/>
    <w:rsid w:val="00C50562"/>
    <w:rsid w:val="00C508CB"/>
    <w:rsid w:val="00C50C2B"/>
    <w:rsid w:val="00C51CF4"/>
    <w:rsid w:val="00C52304"/>
    <w:rsid w:val="00C52E58"/>
    <w:rsid w:val="00C535D3"/>
    <w:rsid w:val="00C54583"/>
    <w:rsid w:val="00C54B68"/>
    <w:rsid w:val="00C5568D"/>
    <w:rsid w:val="00C5599F"/>
    <w:rsid w:val="00C55C58"/>
    <w:rsid w:val="00C55F13"/>
    <w:rsid w:val="00C56493"/>
    <w:rsid w:val="00C568A8"/>
    <w:rsid w:val="00C56B8D"/>
    <w:rsid w:val="00C57250"/>
    <w:rsid w:val="00C574BE"/>
    <w:rsid w:val="00C5755A"/>
    <w:rsid w:val="00C600E5"/>
    <w:rsid w:val="00C603E9"/>
    <w:rsid w:val="00C60400"/>
    <w:rsid w:val="00C60C41"/>
    <w:rsid w:val="00C6252E"/>
    <w:rsid w:val="00C62BEE"/>
    <w:rsid w:val="00C62DE1"/>
    <w:rsid w:val="00C632B0"/>
    <w:rsid w:val="00C63809"/>
    <w:rsid w:val="00C63838"/>
    <w:rsid w:val="00C63DAF"/>
    <w:rsid w:val="00C63E4F"/>
    <w:rsid w:val="00C63EE0"/>
    <w:rsid w:val="00C643BB"/>
    <w:rsid w:val="00C64535"/>
    <w:rsid w:val="00C65957"/>
    <w:rsid w:val="00C65A61"/>
    <w:rsid w:val="00C6616B"/>
    <w:rsid w:val="00C6708A"/>
    <w:rsid w:val="00C67B27"/>
    <w:rsid w:val="00C67E06"/>
    <w:rsid w:val="00C70040"/>
    <w:rsid w:val="00C7155D"/>
    <w:rsid w:val="00C717EE"/>
    <w:rsid w:val="00C71DA7"/>
    <w:rsid w:val="00C71F06"/>
    <w:rsid w:val="00C72035"/>
    <w:rsid w:val="00C722FA"/>
    <w:rsid w:val="00C7272D"/>
    <w:rsid w:val="00C727DE"/>
    <w:rsid w:val="00C72CC4"/>
    <w:rsid w:val="00C731A5"/>
    <w:rsid w:val="00C73F66"/>
    <w:rsid w:val="00C751D3"/>
    <w:rsid w:val="00C753B0"/>
    <w:rsid w:val="00C755FB"/>
    <w:rsid w:val="00C75DCB"/>
    <w:rsid w:val="00C7705A"/>
    <w:rsid w:val="00C777A2"/>
    <w:rsid w:val="00C77968"/>
    <w:rsid w:val="00C77CE2"/>
    <w:rsid w:val="00C80AEF"/>
    <w:rsid w:val="00C80F07"/>
    <w:rsid w:val="00C810C1"/>
    <w:rsid w:val="00C811E3"/>
    <w:rsid w:val="00C81A21"/>
    <w:rsid w:val="00C829BE"/>
    <w:rsid w:val="00C83247"/>
    <w:rsid w:val="00C8358E"/>
    <w:rsid w:val="00C837D8"/>
    <w:rsid w:val="00C84998"/>
    <w:rsid w:val="00C8543F"/>
    <w:rsid w:val="00C8561D"/>
    <w:rsid w:val="00C86B38"/>
    <w:rsid w:val="00C86BC2"/>
    <w:rsid w:val="00C87420"/>
    <w:rsid w:val="00C87466"/>
    <w:rsid w:val="00C87EFD"/>
    <w:rsid w:val="00C90B9D"/>
    <w:rsid w:val="00C915CE"/>
    <w:rsid w:val="00C917BB"/>
    <w:rsid w:val="00C9201B"/>
    <w:rsid w:val="00C92090"/>
    <w:rsid w:val="00C92210"/>
    <w:rsid w:val="00C926C4"/>
    <w:rsid w:val="00C93409"/>
    <w:rsid w:val="00C93785"/>
    <w:rsid w:val="00C93D6C"/>
    <w:rsid w:val="00C94B40"/>
    <w:rsid w:val="00C962D7"/>
    <w:rsid w:val="00C96E71"/>
    <w:rsid w:val="00C97405"/>
    <w:rsid w:val="00C97C16"/>
    <w:rsid w:val="00CA000A"/>
    <w:rsid w:val="00CA0118"/>
    <w:rsid w:val="00CA04AD"/>
    <w:rsid w:val="00CA0641"/>
    <w:rsid w:val="00CA09D1"/>
    <w:rsid w:val="00CA21B6"/>
    <w:rsid w:val="00CA2798"/>
    <w:rsid w:val="00CA2A50"/>
    <w:rsid w:val="00CA3023"/>
    <w:rsid w:val="00CA32A5"/>
    <w:rsid w:val="00CA3638"/>
    <w:rsid w:val="00CA45A4"/>
    <w:rsid w:val="00CA4F9A"/>
    <w:rsid w:val="00CA4FAE"/>
    <w:rsid w:val="00CA513A"/>
    <w:rsid w:val="00CA6362"/>
    <w:rsid w:val="00CA78CD"/>
    <w:rsid w:val="00CB060A"/>
    <w:rsid w:val="00CB0E0C"/>
    <w:rsid w:val="00CB16F1"/>
    <w:rsid w:val="00CB18AC"/>
    <w:rsid w:val="00CB1C9B"/>
    <w:rsid w:val="00CB2B3B"/>
    <w:rsid w:val="00CB3243"/>
    <w:rsid w:val="00CB33FF"/>
    <w:rsid w:val="00CB3470"/>
    <w:rsid w:val="00CB3D3E"/>
    <w:rsid w:val="00CB3D61"/>
    <w:rsid w:val="00CB552D"/>
    <w:rsid w:val="00CB5817"/>
    <w:rsid w:val="00CB588C"/>
    <w:rsid w:val="00CB5A0A"/>
    <w:rsid w:val="00CB64F7"/>
    <w:rsid w:val="00CB6681"/>
    <w:rsid w:val="00CB779B"/>
    <w:rsid w:val="00CB7FC1"/>
    <w:rsid w:val="00CC044F"/>
    <w:rsid w:val="00CC09B8"/>
    <w:rsid w:val="00CC1771"/>
    <w:rsid w:val="00CC17B6"/>
    <w:rsid w:val="00CC1F2C"/>
    <w:rsid w:val="00CC2111"/>
    <w:rsid w:val="00CC2499"/>
    <w:rsid w:val="00CC2934"/>
    <w:rsid w:val="00CC3F97"/>
    <w:rsid w:val="00CC4951"/>
    <w:rsid w:val="00CC53FF"/>
    <w:rsid w:val="00CC5556"/>
    <w:rsid w:val="00CC5AD5"/>
    <w:rsid w:val="00CC5B4E"/>
    <w:rsid w:val="00CC5BED"/>
    <w:rsid w:val="00CC5EFA"/>
    <w:rsid w:val="00CC630F"/>
    <w:rsid w:val="00CC6569"/>
    <w:rsid w:val="00CC6DFD"/>
    <w:rsid w:val="00CC7A20"/>
    <w:rsid w:val="00CC7CA8"/>
    <w:rsid w:val="00CD08DC"/>
    <w:rsid w:val="00CD1322"/>
    <w:rsid w:val="00CD14B3"/>
    <w:rsid w:val="00CD1959"/>
    <w:rsid w:val="00CD1C85"/>
    <w:rsid w:val="00CD1CC5"/>
    <w:rsid w:val="00CD309D"/>
    <w:rsid w:val="00CD3565"/>
    <w:rsid w:val="00CD35BF"/>
    <w:rsid w:val="00CD3C35"/>
    <w:rsid w:val="00CD477B"/>
    <w:rsid w:val="00CD558D"/>
    <w:rsid w:val="00CD57FE"/>
    <w:rsid w:val="00CD5E7B"/>
    <w:rsid w:val="00CD6AAA"/>
    <w:rsid w:val="00CD7C50"/>
    <w:rsid w:val="00CD7E88"/>
    <w:rsid w:val="00CE0006"/>
    <w:rsid w:val="00CE028D"/>
    <w:rsid w:val="00CE0429"/>
    <w:rsid w:val="00CE06B8"/>
    <w:rsid w:val="00CE0A33"/>
    <w:rsid w:val="00CE106E"/>
    <w:rsid w:val="00CE1835"/>
    <w:rsid w:val="00CE1F83"/>
    <w:rsid w:val="00CE2017"/>
    <w:rsid w:val="00CE207C"/>
    <w:rsid w:val="00CE2381"/>
    <w:rsid w:val="00CE2660"/>
    <w:rsid w:val="00CE2A98"/>
    <w:rsid w:val="00CE3229"/>
    <w:rsid w:val="00CE3A3E"/>
    <w:rsid w:val="00CE4536"/>
    <w:rsid w:val="00CE5A61"/>
    <w:rsid w:val="00CE62D2"/>
    <w:rsid w:val="00CE6800"/>
    <w:rsid w:val="00CE6F9F"/>
    <w:rsid w:val="00CE7922"/>
    <w:rsid w:val="00CE7E82"/>
    <w:rsid w:val="00CF0312"/>
    <w:rsid w:val="00CF0757"/>
    <w:rsid w:val="00CF0C8D"/>
    <w:rsid w:val="00CF0F30"/>
    <w:rsid w:val="00CF0F80"/>
    <w:rsid w:val="00CF296D"/>
    <w:rsid w:val="00CF377D"/>
    <w:rsid w:val="00CF3914"/>
    <w:rsid w:val="00CF3F3C"/>
    <w:rsid w:val="00CF46F8"/>
    <w:rsid w:val="00CF515F"/>
    <w:rsid w:val="00CF685E"/>
    <w:rsid w:val="00CF6D35"/>
    <w:rsid w:val="00CF74FD"/>
    <w:rsid w:val="00CF7D58"/>
    <w:rsid w:val="00CF7DB2"/>
    <w:rsid w:val="00D00278"/>
    <w:rsid w:val="00D0131B"/>
    <w:rsid w:val="00D020DD"/>
    <w:rsid w:val="00D023CF"/>
    <w:rsid w:val="00D026D8"/>
    <w:rsid w:val="00D037C0"/>
    <w:rsid w:val="00D04C4B"/>
    <w:rsid w:val="00D04CAB"/>
    <w:rsid w:val="00D04D26"/>
    <w:rsid w:val="00D055A8"/>
    <w:rsid w:val="00D06153"/>
    <w:rsid w:val="00D061B8"/>
    <w:rsid w:val="00D067A7"/>
    <w:rsid w:val="00D07197"/>
    <w:rsid w:val="00D0758A"/>
    <w:rsid w:val="00D07DC1"/>
    <w:rsid w:val="00D1010F"/>
    <w:rsid w:val="00D10697"/>
    <w:rsid w:val="00D10C57"/>
    <w:rsid w:val="00D10CEF"/>
    <w:rsid w:val="00D110BC"/>
    <w:rsid w:val="00D117FD"/>
    <w:rsid w:val="00D11D19"/>
    <w:rsid w:val="00D127CE"/>
    <w:rsid w:val="00D129F9"/>
    <w:rsid w:val="00D12ED2"/>
    <w:rsid w:val="00D13261"/>
    <w:rsid w:val="00D13543"/>
    <w:rsid w:val="00D13E37"/>
    <w:rsid w:val="00D14102"/>
    <w:rsid w:val="00D1466F"/>
    <w:rsid w:val="00D14BC3"/>
    <w:rsid w:val="00D14C86"/>
    <w:rsid w:val="00D14FD5"/>
    <w:rsid w:val="00D1536A"/>
    <w:rsid w:val="00D154F1"/>
    <w:rsid w:val="00D16ADF"/>
    <w:rsid w:val="00D16DDB"/>
    <w:rsid w:val="00D1701E"/>
    <w:rsid w:val="00D17364"/>
    <w:rsid w:val="00D1797B"/>
    <w:rsid w:val="00D17DF6"/>
    <w:rsid w:val="00D17F9C"/>
    <w:rsid w:val="00D2083A"/>
    <w:rsid w:val="00D22456"/>
    <w:rsid w:val="00D2281B"/>
    <w:rsid w:val="00D2311A"/>
    <w:rsid w:val="00D234AC"/>
    <w:rsid w:val="00D23522"/>
    <w:rsid w:val="00D23CFB"/>
    <w:rsid w:val="00D255C9"/>
    <w:rsid w:val="00D25DE4"/>
    <w:rsid w:val="00D268A2"/>
    <w:rsid w:val="00D26D59"/>
    <w:rsid w:val="00D30F4B"/>
    <w:rsid w:val="00D31B40"/>
    <w:rsid w:val="00D31BED"/>
    <w:rsid w:val="00D328C5"/>
    <w:rsid w:val="00D332A9"/>
    <w:rsid w:val="00D33CC0"/>
    <w:rsid w:val="00D33CC1"/>
    <w:rsid w:val="00D344A9"/>
    <w:rsid w:val="00D35622"/>
    <w:rsid w:val="00D35DA9"/>
    <w:rsid w:val="00D366EE"/>
    <w:rsid w:val="00D36AF9"/>
    <w:rsid w:val="00D36FC2"/>
    <w:rsid w:val="00D37049"/>
    <w:rsid w:val="00D377EF"/>
    <w:rsid w:val="00D37B8B"/>
    <w:rsid w:val="00D404DB"/>
    <w:rsid w:val="00D40B0D"/>
    <w:rsid w:val="00D40C00"/>
    <w:rsid w:val="00D420F2"/>
    <w:rsid w:val="00D42A70"/>
    <w:rsid w:val="00D42F10"/>
    <w:rsid w:val="00D43EC8"/>
    <w:rsid w:val="00D440A6"/>
    <w:rsid w:val="00D44B9A"/>
    <w:rsid w:val="00D451F2"/>
    <w:rsid w:val="00D4561E"/>
    <w:rsid w:val="00D47614"/>
    <w:rsid w:val="00D47946"/>
    <w:rsid w:val="00D501B1"/>
    <w:rsid w:val="00D510E1"/>
    <w:rsid w:val="00D51A0E"/>
    <w:rsid w:val="00D51C22"/>
    <w:rsid w:val="00D51E21"/>
    <w:rsid w:val="00D52114"/>
    <w:rsid w:val="00D52C45"/>
    <w:rsid w:val="00D52C6D"/>
    <w:rsid w:val="00D536E1"/>
    <w:rsid w:val="00D53DCF"/>
    <w:rsid w:val="00D54303"/>
    <w:rsid w:val="00D54626"/>
    <w:rsid w:val="00D546B4"/>
    <w:rsid w:val="00D54DCF"/>
    <w:rsid w:val="00D5679E"/>
    <w:rsid w:val="00D570D2"/>
    <w:rsid w:val="00D578C2"/>
    <w:rsid w:val="00D57D6F"/>
    <w:rsid w:val="00D57E13"/>
    <w:rsid w:val="00D60192"/>
    <w:rsid w:val="00D603BC"/>
    <w:rsid w:val="00D60575"/>
    <w:rsid w:val="00D60C06"/>
    <w:rsid w:val="00D62015"/>
    <w:rsid w:val="00D62931"/>
    <w:rsid w:val="00D62A83"/>
    <w:rsid w:val="00D62BAD"/>
    <w:rsid w:val="00D62E5A"/>
    <w:rsid w:val="00D64758"/>
    <w:rsid w:val="00D651BC"/>
    <w:rsid w:val="00D65DFE"/>
    <w:rsid w:val="00D6657B"/>
    <w:rsid w:val="00D665FA"/>
    <w:rsid w:val="00D66654"/>
    <w:rsid w:val="00D666CF"/>
    <w:rsid w:val="00D678DE"/>
    <w:rsid w:val="00D67F0A"/>
    <w:rsid w:val="00D707C1"/>
    <w:rsid w:val="00D71C93"/>
    <w:rsid w:val="00D72084"/>
    <w:rsid w:val="00D72706"/>
    <w:rsid w:val="00D72773"/>
    <w:rsid w:val="00D74139"/>
    <w:rsid w:val="00D745FD"/>
    <w:rsid w:val="00D748AE"/>
    <w:rsid w:val="00D74BCD"/>
    <w:rsid w:val="00D75341"/>
    <w:rsid w:val="00D75F1F"/>
    <w:rsid w:val="00D761A4"/>
    <w:rsid w:val="00D762D9"/>
    <w:rsid w:val="00D76853"/>
    <w:rsid w:val="00D769BD"/>
    <w:rsid w:val="00D76CB4"/>
    <w:rsid w:val="00D7728F"/>
    <w:rsid w:val="00D77568"/>
    <w:rsid w:val="00D77E43"/>
    <w:rsid w:val="00D8026E"/>
    <w:rsid w:val="00D81378"/>
    <w:rsid w:val="00D828D5"/>
    <w:rsid w:val="00D82A47"/>
    <w:rsid w:val="00D83354"/>
    <w:rsid w:val="00D84292"/>
    <w:rsid w:val="00D846F9"/>
    <w:rsid w:val="00D850A4"/>
    <w:rsid w:val="00D850E3"/>
    <w:rsid w:val="00D852B5"/>
    <w:rsid w:val="00D85A79"/>
    <w:rsid w:val="00D85D53"/>
    <w:rsid w:val="00D85ED3"/>
    <w:rsid w:val="00D868AF"/>
    <w:rsid w:val="00D8695F"/>
    <w:rsid w:val="00D86CC9"/>
    <w:rsid w:val="00D87241"/>
    <w:rsid w:val="00D8724C"/>
    <w:rsid w:val="00D906A9"/>
    <w:rsid w:val="00D90BDC"/>
    <w:rsid w:val="00D915B4"/>
    <w:rsid w:val="00D91692"/>
    <w:rsid w:val="00D92063"/>
    <w:rsid w:val="00D922B1"/>
    <w:rsid w:val="00D927C3"/>
    <w:rsid w:val="00D92E1F"/>
    <w:rsid w:val="00D933DF"/>
    <w:rsid w:val="00D934BF"/>
    <w:rsid w:val="00D94F53"/>
    <w:rsid w:val="00D9501D"/>
    <w:rsid w:val="00D951FA"/>
    <w:rsid w:val="00D95692"/>
    <w:rsid w:val="00D9674B"/>
    <w:rsid w:val="00D96B8E"/>
    <w:rsid w:val="00D96CD5"/>
    <w:rsid w:val="00D97243"/>
    <w:rsid w:val="00DA0169"/>
    <w:rsid w:val="00DA06F5"/>
    <w:rsid w:val="00DA1230"/>
    <w:rsid w:val="00DA1B69"/>
    <w:rsid w:val="00DA1C5B"/>
    <w:rsid w:val="00DA2678"/>
    <w:rsid w:val="00DA2930"/>
    <w:rsid w:val="00DA29ED"/>
    <w:rsid w:val="00DA2A39"/>
    <w:rsid w:val="00DA3A81"/>
    <w:rsid w:val="00DA3A82"/>
    <w:rsid w:val="00DA3AF8"/>
    <w:rsid w:val="00DA40FE"/>
    <w:rsid w:val="00DA465A"/>
    <w:rsid w:val="00DA47CA"/>
    <w:rsid w:val="00DA4917"/>
    <w:rsid w:val="00DA4C6D"/>
    <w:rsid w:val="00DA4E36"/>
    <w:rsid w:val="00DA53D2"/>
    <w:rsid w:val="00DA5AEC"/>
    <w:rsid w:val="00DA667A"/>
    <w:rsid w:val="00DA73BC"/>
    <w:rsid w:val="00DA75F4"/>
    <w:rsid w:val="00DA77AE"/>
    <w:rsid w:val="00DA7B16"/>
    <w:rsid w:val="00DB0CE1"/>
    <w:rsid w:val="00DB2881"/>
    <w:rsid w:val="00DB2A73"/>
    <w:rsid w:val="00DB2AE4"/>
    <w:rsid w:val="00DB2EB6"/>
    <w:rsid w:val="00DB3386"/>
    <w:rsid w:val="00DB3F3D"/>
    <w:rsid w:val="00DB45C6"/>
    <w:rsid w:val="00DB4BFC"/>
    <w:rsid w:val="00DB4E0B"/>
    <w:rsid w:val="00DB6339"/>
    <w:rsid w:val="00DB67BC"/>
    <w:rsid w:val="00DB6B24"/>
    <w:rsid w:val="00DB6B73"/>
    <w:rsid w:val="00DB7032"/>
    <w:rsid w:val="00DB720A"/>
    <w:rsid w:val="00DB72E5"/>
    <w:rsid w:val="00DB763F"/>
    <w:rsid w:val="00DB7803"/>
    <w:rsid w:val="00DB7FBC"/>
    <w:rsid w:val="00DC112F"/>
    <w:rsid w:val="00DC4060"/>
    <w:rsid w:val="00DC4663"/>
    <w:rsid w:val="00DC60C3"/>
    <w:rsid w:val="00DC64E5"/>
    <w:rsid w:val="00DC6CB0"/>
    <w:rsid w:val="00DC7175"/>
    <w:rsid w:val="00DC732F"/>
    <w:rsid w:val="00DC75C1"/>
    <w:rsid w:val="00DC7737"/>
    <w:rsid w:val="00DC7C53"/>
    <w:rsid w:val="00DD0187"/>
    <w:rsid w:val="00DD02AE"/>
    <w:rsid w:val="00DD0320"/>
    <w:rsid w:val="00DD0661"/>
    <w:rsid w:val="00DD0DBC"/>
    <w:rsid w:val="00DD158E"/>
    <w:rsid w:val="00DD179D"/>
    <w:rsid w:val="00DD2AB3"/>
    <w:rsid w:val="00DD2E65"/>
    <w:rsid w:val="00DD31D0"/>
    <w:rsid w:val="00DD3DCE"/>
    <w:rsid w:val="00DD4152"/>
    <w:rsid w:val="00DD5047"/>
    <w:rsid w:val="00DD598C"/>
    <w:rsid w:val="00DD609C"/>
    <w:rsid w:val="00DD735A"/>
    <w:rsid w:val="00DD7A64"/>
    <w:rsid w:val="00DD7F24"/>
    <w:rsid w:val="00DE0375"/>
    <w:rsid w:val="00DE0F3C"/>
    <w:rsid w:val="00DE15B7"/>
    <w:rsid w:val="00DE1CE4"/>
    <w:rsid w:val="00DE32DB"/>
    <w:rsid w:val="00DE34B2"/>
    <w:rsid w:val="00DE36EF"/>
    <w:rsid w:val="00DE3B43"/>
    <w:rsid w:val="00DE3BCD"/>
    <w:rsid w:val="00DE3D67"/>
    <w:rsid w:val="00DE44EA"/>
    <w:rsid w:val="00DE49BD"/>
    <w:rsid w:val="00DE4BAD"/>
    <w:rsid w:val="00DE58D1"/>
    <w:rsid w:val="00DE6167"/>
    <w:rsid w:val="00DE64B3"/>
    <w:rsid w:val="00DE7A50"/>
    <w:rsid w:val="00DE7A86"/>
    <w:rsid w:val="00DE7FB0"/>
    <w:rsid w:val="00DF1660"/>
    <w:rsid w:val="00DF18C8"/>
    <w:rsid w:val="00DF2775"/>
    <w:rsid w:val="00DF2DDD"/>
    <w:rsid w:val="00DF2E99"/>
    <w:rsid w:val="00DF3225"/>
    <w:rsid w:val="00DF394E"/>
    <w:rsid w:val="00DF4273"/>
    <w:rsid w:val="00DF49A7"/>
    <w:rsid w:val="00DF7AD2"/>
    <w:rsid w:val="00DF7FF4"/>
    <w:rsid w:val="00E0004F"/>
    <w:rsid w:val="00E00CCB"/>
    <w:rsid w:val="00E00D39"/>
    <w:rsid w:val="00E01306"/>
    <w:rsid w:val="00E01A39"/>
    <w:rsid w:val="00E02377"/>
    <w:rsid w:val="00E02D31"/>
    <w:rsid w:val="00E0322A"/>
    <w:rsid w:val="00E0328B"/>
    <w:rsid w:val="00E0334F"/>
    <w:rsid w:val="00E03380"/>
    <w:rsid w:val="00E033C0"/>
    <w:rsid w:val="00E03671"/>
    <w:rsid w:val="00E03F75"/>
    <w:rsid w:val="00E0409A"/>
    <w:rsid w:val="00E043F8"/>
    <w:rsid w:val="00E043FE"/>
    <w:rsid w:val="00E047B8"/>
    <w:rsid w:val="00E0491F"/>
    <w:rsid w:val="00E04B7F"/>
    <w:rsid w:val="00E04F90"/>
    <w:rsid w:val="00E0551B"/>
    <w:rsid w:val="00E05574"/>
    <w:rsid w:val="00E056EC"/>
    <w:rsid w:val="00E058D1"/>
    <w:rsid w:val="00E06A02"/>
    <w:rsid w:val="00E0710C"/>
    <w:rsid w:val="00E0721C"/>
    <w:rsid w:val="00E076A3"/>
    <w:rsid w:val="00E104E5"/>
    <w:rsid w:val="00E110D8"/>
    <w:rsid w:val="00E11986"/>
    <w:rsid w:val="00E11B5E"/>
    <w:rsid w:val="00E125AB"/>
    <w:rsid w:val="00E12DA5"/>
    <w:rsid w:val="00E143A6"/>
    <w:rsid w:val="00E14545"/>
    <w:rsid w:val="00E14F58"/>
    <w:rsid w:val="00E16342"/>
    <w:rsid w:val="00E164B6"/>
    <w:rsid w:val="00E16D66"/>
    <w:rsid w:val="00E1723B"/>
    <w:rsid w:val="00E17B64"/>
    <w:rsid w:val="00E17F80"/>
    <w:rsid w:val="00E20533"/>
    <w:rsid w:val="00E20636"/>
    <w:rsid w:val="00E21110"/>
    <w:rsid w:val="00E21155"/>
    <w:rsid w:val="00E214D4"/>
    <w:rsid w:val="00E21E66"/>
    <w:rsid w:val="00E221F6"/>
    <w:rsid w:val="00E223B2"/>
    <w:rsid w:val="00E227D6"/>
    <w:rsid w:val="00E22942"/>
    <w:rsid w:val="00E24922"/>
    <w:rsid w:val="00E24942"/>
    <w:rsid w:val="00E24B58"/>
    <w:rsid w:val="00E24FF6"/>
    <w:rsid w:val="00E25750"/>
    <w:rsid w:val="00E262CB"/>
    <w:rsid w:val="00E266F1"/>
    <w:rsid w:val="00E26852"/>
    <w:rsid w:val="00E26B7E"/>
    <w:rsid w:val="00E27212"/>
    <w:rsid w:val="00E27231"/>
    <w:rsid w:val="00E27445"/>
    <w:rsid w:val="00E27ADD"/>
    <w:rsid w:val="00E27D78"/>
    <w:rsid w:val="00E27F89"/>
    <w:rsid w:val="00E302A8"/>
    <w:rsid w:val="00E3137E"/>
    <w:rsid w:val="00E313F8"/>
    <w:rsid w:val="00E318D5"/>
    <w:rsid w:val="00E31DE1"/>
    <w:rsid w:val="00E32AD3"/>
    <w:rsid w:val="00E32E81"/>
    <w:rsid w:val="00E33A4A"/>
    <w:rsid w:val="00E33F71"/>
    <w:rsid w:val="00E3403E"/>
    <w:rsid w:val="00E34BDA"/>
    <w:rsid w:val="00E34BDF"/>
    <w:rsid w:val="00E35A9E"/>
    <w:rsid w:val="00E35E6E"/>
    <w:rsid w:val="00E35F2A"/>
    <w:rsid w:val="00E36898"/>
    <w:rsid w:val="00E36C05"/>
    <w:rsid w:val="00E36C95"/>
    <w:rsid w:val="00E37B53"/>
    <w:rsid w:val="00E37C98"/>
    <w:rsid w:val="00E37DB5"/>
    <w:rsid w:val="00E40554"/>
    <w:rsid w:val="00E406CB"/>
    <w:rsid w:val="00E4078E"/>
    <w:rsid w:val="00E40AFF"/>
    <w:rsid w:val="00E40B79"/>
    <w:rsid w:val="00E41EFE"/>
    <w:rsid w:val="00E437C9"/>
    <w:rsid w:val="00E43A4D"/>
    <w:rsid w:val="00E44291"/>
    <w:rsid w:val="00E44496"/>
    <w:rsid w:val="00E446C7"/>
    <w:rsid w:val="00E446D7"/>
    <w:rsid w:val="00E447C4"/>
    <w:rsid w:val="00E44F81"/>
    <w:rsid w:val="00E45267"/>
    <w:rsid w:val="00E452EB"/>
    <w:rsid w:val="00E46F61"/>
    <w:rsid w:val="00E471E6"/>
    <w:rsid w:val="00E47521"/>
    <w:rsid w:val="00E479A9"/>
    <w:rsid w:val="00E50DFE"/>
    <w:rsid w:val="00E50EE5"/>
    <w:rsid w:val="00E50F76"/>
    <w:rsid w:val="00E51287"/>
    <w:rsid w:val="00E51817"/>
    <w:rsid w:val="00E51F2A"/>
    <w:rsid w:val="00E51F2F"/>
    <w:rsid w:val="00E52CAA"/>
    <w:rsid w:val="00E53A79"/>
    <w:rsid w:val="00E5413F"/>
    <w:rsid w:val="00E546DD"/>
    <w:rsid w:val="00E5483D"/>
    <w:rsid w:val="00E54BBD"/>
    <w:rsid w:val="00E54DCC"/>
    <w:rsid w:val="00E56559"/>
    <w:rsid w:val="00E57DF2"/>
    <w:rsid w:val="00E60BD2"/>
    <w:rsid w:val="00E613F3"/>
    <w:rsid w:val="00E6156F"/>
    <w:rsid w:val="00E62234"/>
    <w:rsid w:val="00E626C2"/>
    <w:rsid w:val="00E62ABA"/>
    <w:rsid w:val="00E62D60"/>
    <w:rsid w:val="00E62F8A"/>
    <w:rsid w:val="00E63922"/>
    <w:rsid w:val="00E64501"/>
    <w:rsid w:val="00E6556D"/>
    <w:rsid w:val="00E65994"/>
    <w:rsid w:val="00E65E86"/>
    <w:rsid w:val="00E66B77"/>
    <w:rsid w:val="00E66F45"/>
    <w:rsid w:val="00E6723E"/>
    <w:rsid w:val="00E67336"/>
    <w:rsid w:val="00E67590"/>
    <w:rsid w:val="00E677CF"/>
    <w:rsid w:val="00E6786C"/>
    <w:rsid w:val="00E67CAD"/>
    <w:rsid w:val="00E70986"/>
    <w:rsid w:val="00E70C37"/>
    <w:rsid w:val="00E7133E"/>
    <w:rsid w:val="00E7152C"/>
    <w:rsid w:val="00E716FB"/>
    <w:rsid w:val="00E71738"/>
    <w:rsid w:val="00E72B3A"/>
    <w:rsid w:val="00E72BF6"/>
    <w:rsid w:val="00E73202"/>
    <w:rsid w:val="00E73B39"/>
    <w:rsid w:val="00E74A31"/>
    <w:rsid w:val="00E751DF"/>
    <w:rsid w:val="00E761C5"/>
    <w:rsid w:val="00E765F3"/>
    <w:rsid w:val="00E76751"/>
    <w:rsid w:val="00E77D20"/>
    <w:rsid w:val="00E8042D"/>
    <w:rsid w:val="00E80917"/>
    <w:rsid w:val="00E80DED"/>
    <w:rsid w:val="00E813AE"/>
    <w:rsid w:val="00E81F83"/>
    <w:rsid w:val="00E82AEB"/>
    <w:rsid w:val="00E84296"/>
    <w:rsid w:val="00E84355"/>
    <w:rsid w:val="00E84681"/>
    <w:rsid w:val="00E8532E"/>
    <w:rsid w:val="00E8572A"/>
    <w:rsid w:val="00E859D2"/>
    <w:rsid w:val="00E866EF"/>
    <w:rsid w:val="00E86733"/>
    <w:rsid w:val="00E86C1F"/>
    <w:rsid w:val="00E86D6F"/>
    <w:rsid w:val="00E86E3E"/>
    <w:rsid w:val="00E8761D"/>
    <w:rsid w:val="00E87A74"/>
    <w:rsid w:val="00E87E35"/>
    <w:rsid w:val="00E90960"/>
    <w:rsid w:val="00E90E91"/>
    <w:rsid w:val="00E90EB7"/>
    <w:rsid w:val="00E90F52"/>
    <w:rsid w:val="00E915A3"/>
    <w:rsid w:val="00E923AC"/>
    <w:rsid w:val="00E9244E"/>
    <w:rsid w:val="00E93E07"/>
    <w:rsid w:val="00E9434D"/>
    <w:rsid w:val="00E94924"/>
    <w:rsid w:val="00E950D7"/>
    <w:rsid w:val="00E953DA"/>
    <w:rsid w:val="00E956FA"/>
    <w:rsid w:val="00E9629E"/>
    <w:rsid w:val="00E970C9"/>
    <w:rsid w:val="00E979C7"/>
    <w:rsid w:val="00EA07AA"/>
    <w:rsid w:val="00EA120C"/>
    <w:rsid w:val="00EA132A"/>
    <w:rsid w:val="00EA15C9"/>
    <w:rsid w:val="00EA1988"/>
    <w:rsid w:val="00EA2ABB"/>
    <w:rsid w:val="00EA2DAD"/>
    <w:rsid w:val="00EA2DAF"/>
    <w:rsid w:val="00EA30A3"/>
    <w:rsid w:val="00EA410A"/>
    <w:rsid w:val="00EA411D"/>
    <w:rsid w:val="00EA4257"/>
    <w:rsid w:val="00EA47CF"/>
    <w:rsid w:val="00EA5097"/>
    <w:rsid w:val="00EA5625"/>
    <w:rsid w:val="00EA5663"/>
    <w:rsid w:val="00EA5DC1"/>
    <w:rsid w:val="00EA6345"/>
    <w:rsid w:val="00EA6504"/>
    <w:rsid w:val="00EA6AFA"/>
    <w:rsid w:val="00EB0698"/>
    <w:rsid w:val="00EB0946"/>
    <w:rsid w:val="00EB0F59"/>
    <w:rsid w:val="00EB26ED"/>
    <w:rsid w:val="00EB2941"/>
    <w:rsid w:val="00EB3B8C"/>
    <w:rsid w:val="00EB4244"/>
    <w:rsid w:val="00EB4425"/>
    <w:rsid w:val="00EB4A2D"/>
    <w:rsid w:val="00EB54C0"/>
    <w:rsid w:val="00EB5BC6"/>
    <w:rsid w:val="00EB657E"/>
    <w:rsid w:val="00EB66F6"/>
    <w:rsid w:val="00EB6763"/>
    <w:rsid w:val="00EB7984"/>
    <w:rsid w:val="00EB7993"/>
    <w:rsid w:val="00EB7BFA"/>
    <w:rsid w:val="00EB7EEF"/>
    <w:rsid w:val="00EC13E9"/>
    <w:rsid w:val="00EC1780"/>
    <w:rsid w:val="00EC2265"/>
    <w:rsid w:val="00EC246D"/>
    <w:rsid w:val="00EC2C30"/>
    <w:rsid w:val="00EC315E"/>
    <w:rsid w:val="00EC34DC"/>
    <w:rsid w:val="00EC41E1"/>
    <w:rsid w:val="00EC4FF3"/>
    <w:rsid w:val="00EC5CFD"/>
    <w:rsid w:val="00EC5D66"/>
    <w:rsid w:val="00EC62C2"/>
    <w:rsid w:val="00EC66E2"/>
    <w:rsid w:val="00EC7396"/>
    <w:rsid w:val="00EC7C2E"/>
    <w:rsid w:val="00EC7F57"/>
    <w:rsid w:val="00ED02CD"/>
    <w:rsid w:val="00ED0620"/>
    <w:rsid w:val="00ED0774"/>
    <w:rsid w:val="00ED0D67"/>
    <w:rsid w:val="00ED1A81"/>
    <w:rsid w:val="00ED2010"/>
    <w:rsid w:val="00ED25E8"/>
    <w:rsid w:val="00ED27B0"/>
    <w:rsid w:val="00ED3619"/>
    <w:rsid w:val="00ED3FE1"/>
    <w:rsid w:val="00ED4DD5"/>
    <w:rsid w:val="00ED50F1"/>
    <w:rsid w:val="00ED5B1E"/>
    <w:rsid w:val="00ED5F77"/>
    <w:rsid w:val="00ED603E"/>
    <w:rsid w:val="00ED60DB"/>
    <w:rsid w:val="00ED65D2"/>
    <w:rsid w:val="00ED676F"/>
    <w:rsid w:val="00ED68BF"/>
    <w:rsid w:val="00ED7360"/>
    <w:rsid w:val="00EE018D"/>
    <w:rsid w:val="00EE0AF8"/>
    <w:rsid w:val="00EE0EC1"/>
    <w:rsid w:val="00EE19B3"/>
    <w:rsid w:val="00EE1C0F"/>
    <w:rsid w:val="00EE1C64"/>
    <w:rsid w:val="00EE2588"/>
    <w:rsid w:val="00EE302C"/>
    <w:rsid w:val="00EE316D"/>
    <w:rsid w:val="00EE4545"/>
    <w:rsid w:val="00EE463B"/>
    <w:rsid w:val="00EE46BD"/>
    <w:rsid w:val="00EE4B7E"/>
    <w:rsid w:val="00EE4D1E"/>
    <w:rsid w:val="00EE5F90"/>
    <w:rsid w:val="00EE69DA"/>
    <w:rsid w:val="00EF019F"/>
    <w:rsid w:val="00EF0651"/>
    <w:rsid w:val="00EF0918"/>
    <w:rsid w:val="00EF17DB"/>
    <w:rsid w:val="00EF1CC8"/>
    <w:rsid w:val="00EF2085"/>
    <w:rsid w:val="00EF2986"/>
    <w:rsid w:val="00EF2BCF"/>
    <w:rsid w:val="00EF312F"/>
    <w:rsid w:val="00EF3654"/>
    <w:rsid w:val="00EF4342"/>
    <w:rsid w:val="00EF4DF5"/>
    <w:rsid w:val="00EF4EEA"/>
    <w:rsid w:val="00EF5935"/>
    <w:rsid w:val="00EF5CC7"/>
    <w:rsid w:val="00EF5FF0"/>
    <w:rsid w:val="00EF618B"/>
    <w:rsid w:val="00EF67E1"/>
    <w:rsid w:val="00EF6F7B"/>
    <w:rsid w:val="00EF7EA2"/>
    <w:rsid w:val="00F00291"/>
    <w:rsid w:val="00F003F2"/>
    <w:rsid w:val="00F007F2"/>
    <w:rsid w:val="00F00AE4"/>
    <w:rsid w:val="00F01868"/>
    <w:rsid w:val="00F01B74"/>
    <w:rsid w:val="00F03771"/>
    <w:rsid w:val="00F037FC"/>
    <w:rsid w:val="00F04399"/>
    <w:rsid w:val="00F043BD"/>
    <w:rsid w:val="00F0520A"/>
    <w:rsid w:val="00F0607F"/>
    <w:rsid w:val="00F06908"/>
    <w:rsid w:val="00F06FD3"/>
    <w:rsid w:val="00F06FEF"/>
    <w:rsid w:val="00F07077"/>
    <w:rsid w:val="00F10009"/>
    <w:rsid w:val="00F10772"/>
    <w:rsid w:val="00F108DC"/>
    <w:rsid w:val="00F1161B"/>
    <w:rsid w:val="00F128B7"/>
    <w:rsid w:val="00F12A2C"/>
    <w:rsid w:val="00F12F4D"/>
    <w:rsid w:val="00F13277"/>
    <w:rsid w:val="00F1330E"/>
    <w:rsid w:val="00F13342"/>
    <w:rsid w:val="00F13E96"/>
    <w:rsid w:val="00F14107"/>
    <w:rsid w:val="00F142B5"/>
    <w:rsid w:val="00F154C6"/>
    <w:rsid w:val="00F1629E"/>
    <w:rsid w:val="00F1632B"/>
    <w:rsid w:val="00F1632C"/>
    <w:rsid w:val="00F16689"/>
    <w:rsid w:val="00F169DF"/>
    <w:rsid w:val="00F16FB5"/>
    <w:rsid w:val="00F17183"/>
    <w:rsid w:val="00F17784"/>
    <w:rsid w:val="00F21878"/>
    <w:rsid w:val="00F219B5"/>
    <w:rsid w:val="00F21CA8"/>
    <w:rsid w:val="00F225AE"/>
    <w:rsid w:val="00F22DC1"/>
    <w:rsid w:val="00F23406"/>
    <w:rsid w:val="00F238FB"/>
    <w:rsid w:val="00F23961"/>
    <w:rsid w:val="00F241BA"/>
    <w:rsid w:val="00F242A3"/>
    <w:rsid w:val="00F249D5"/>
    <w:rsid w:val="00F24A88"/>
    <w:rsid w:val="00F256C7"/>
    <w:rsid w:val="00F31169"/>
    <w:rsid w:val="00F314E4"/>
    <w:rsid w:val="00F3171B"/>
    <w:rsid w:val="00F33A29"/>
    <w:rsid w:val="00F341E8"/>
    <w:rsid w:val="00F3454A"/>
    <w:rsid w:val="00F34665"/>
    <w:rsid w:val="00F34DA9"/>
    <w:rsid w:val="00F3540F"/>
    <w:rsid w:val="00F35BD3"/>
    <w:rsid w:val="00F35DF1"/>
    <w:rsid w:val="00F35F7C"/>
    <w:rsid w:val="00F3629C"/>
    <w:rsid w:val="00F365CA"/>
    <w:rsid w:val="00F3686F"/>
    <w:rsid w:val="00F36968"/>
    <w:rsid w:val="00F36E52"/>
    <w:rsid w:val="00F37073"/>
    <w:rsid w:val="00F3765D"/>
    <w:rsid w:val="00F37F25"/>
    <w:rsid w:val="00F40FF4"/>
    <w:rsid w:val="00F41EDB"/>
    <w:rsid w:val="00F4217E"/>
    <w:rsid w:val="00F42330"/>
    <w:rsid w:val="00F42E26"/>
    <w:rsid w:val="00F42ECC"/>
    <w:rsid w:val="00F4301D"/>
    <w:rsid w:val="00F43650"/>
    <w:rsid w:val="00F439DE"/>
    <w:rsid w:val="00F43B39"/>
    <w:rsid w:val="00F4409F"/>
    <w:rsid w:val="00F44890"/>
    <w:rsid w:val="00F44F49"/>
    <w:rsid w:val="00F45011"/>
    <w:rsid w:val="00F452DF"/>
    <w:rsid w:val="00F453E7"/>
    <w:rsid w:val="00F45715"/>
    <w:rsid w:val="00F457C5"/>
    <w:rsid w:val="00F460DE"/>
    <w:rsid w:val="00F46A16"/>
    <w:rsid w:val="00F46A63"/>
    <w:rsid w:val="00F4705C"/>
    <w:rsid w:val="00F47075"/>
    <w:rsid w:val="00F47BD0"/>
    <w:rsid w:val="00F503D4"/>
    <w:rsid w:val="00F50832"/>
    <w:rsid w:val="00F51DAB"/>
    <w:rsid w:val="00F520A8"/>
    <w:rsid w:val="00F521B5"/>
    <w:rsid w:val="00F527B2"/>
    <w:rsid w:val="00F52C58"/>
    <w:rsid w:val="00F5333D"/>
    <w:rsid w:val="00F53552"/>
    <w:rsid w:val="00F53674"/>
    <w:rsid w:val="00F5378F"/>
    <w:rsid w:val="00F55D6A"/>
    <w:rsid w:val="00F5615A"/>
    <w:rsid w:val="00F56261"/>
    <w:rsid w:val="00F5675B"/>
    <w:rsid w:val="00F5693B"/>
    <w:rsid w:val="00F570E6"/>
    <w:rsid w:val="00F574A3"/>
    <w:rsid w:val="00F57C69"/>
    <w:rsid w:val="00F6021A"/>
    <w:rsid w:val="00F60BA6"/>
    <w:rsid w:val="00F60D93"/>
    <w:rsid w:val="00F61265"/>
    <w:rsid w:val="00F61E46"/>
    <w:rsid w:val="00F62042"/>
    <w:rsid w:val="00F624B8"/>
    <w:rsid w:val="00F628EB"/>
    <w:rsid w:val="00F62A7E"/>
    <w:rsid w:val="00F63D24"/>
    <w:rsid w:val="00F63E43"/>
    <w:rsid w:val="00F63FDF"/>
    <w:rsid w:val="00F6457B"/>
    <w:rsid w:val="00F646DA"/>
    <w:rsid w:val="00F662EC"/>
    <w:rsid w:val="00F66AD8"/>
    <w:rsid w:val="00F67540"/>
    <w:rsid w:val="00F7072E"/>
    <w:rsid w:val="00F70C39"/>
    <w:rsid w:val="00F70C9D"/>
    <w:rsid w:val="00F718E4"/>
    <w:rsid w:val="00F71D66"/>
    <w:rsid w:val="00F72485"/>
    <w:rsid w:val="00F72DBA"/>
    <w:rsid w:val="00F72E3F"/>
    <w:rsid w:val="00F738BE"/>
    <w:rsid w:val="00F738FE"/>
    <w:rsid w:val="00F74417"/>
    <w:rsid w:val="00F74EB8"/>
    <w:rsid w:val="00F75611"/>
    <w:rsid w:val="00F75AAB"/>
    <w:rsid w:val="00F75C5E"/>
    <w:rsid w:val="00F75F61"/>
    <w:rsid w:val="00F763EA"/>
    <w:rsid w:val="00F768C4"/>
    <w:rsid w:val="00F775BC"/>
    <w:rsid w:val="00F80589"/>
    <w:rsid w:val="00F80998"/>
    <w:rsid w:val="00F80FB4"/>
    <w:rsid w:val="00F811DF"/>
    <w:rsid w:val="00F81581"/>
    <w:rsid w:val="00F817C6"/>
    <w:rsid w:val="00F81EC1"/>
    <w:rsid w:val="00F82350"/>
    <w:rsid w:val="00F82492"/>
    <w:rsid w:val="00F82DD5"/>
    <w:rsid w:val="00F83871"/>
    <w:rsid w:val="00F83A81"/>
    <w:rsid w:val="00F85AA9"/>
    <w:rsid w:val="00F85D95"/>
    <w:rsid w:val="00F86D23"/>
    <w:rsid w:val="00F870F4"/>
    <w:rsid w:val="00F8720D"/>
    <w:rsid w:val="00F87D7F"/>
    <w:rsid w:val="00F87EDC"/>
    <w:rsid w:val="00F90A69"/>
    <w:rsid w:val="00F916B0"/>
    <w:rsid w:val="00F91C3D"/>
    <w:rsid w:val="00F91DE5"/>
    <w:rsid w:val="00F91FC8"/>
    <w:rsid w:val="00F9204E"/>
    <w:rsid w:val="00F92183"/>
    <w:rsid w:val="00F928FC"/>
    <w:rsid w:val="00F92F5A"/>
    <w:rsid w:val="00F9311A"/>
    <w:rsid w:val="00F931EF"/>
    <w:rsid w:val="00F9327B"/>
    <w:rsid w:val="00F93B38"/>
    <w:rsid w:val="00F9472C"/>
    <w:rsid w:val="00F94784"/>
    <w:rsid w:val="00F95E23"/>
    <w:rsid w:val="00F960D1"/>
    <w:rsid w:val="00F960DD"/>
    <w:rsid w:val="00F9713D"/>
    <w:rsid w:val="00F975D9"/>
    <w:rsid w:val="00FA0405"/>
    <w:rsid w:val="00FA0DCB"/>
    <w:rsid w:val="00FA13BF"/>
    <w:rsid w:val="00FA2385"/>
    <w:rsid w:val="00FA280D"/>
    <w:rsid w:val="00FA3C6B"/>
    <w:rsid w:val="00FA408B"/>
    <w:rsid w:val="00FA43A8"/>
    <w:rsid w:val="00FA54AF"/>
    <w:rsid w:val="00FA61C0"/>
    <w:rsid w:val="00FA66F4"/>
    <w:rsid w:val="00FA7E86"/>
    <w:rsid w:val="00FB0126"/>
    <w:rsid w:val="00FB0CCB"/>
    <w:rsid w:val="00FB1547"/>
    <w:rsid w:val="00FB1BE2"/>
    <w:rsid w:val="00FB2B6E"/>
    <w:rsid w:val="00FB32C0"/>
    <w:rsid w:val="00FB35EC"/>
    <w:rsid w:val="00FB4265"/>
    <w:rsid w:val="00FB4BCB"/>
    <w:rsid w:val="00FB51BE"/>
    <w:rsid w:val="00FB5E2D"/>
    <w:rsid w:val="00FB63A1"/>
    <w:rsid w:val="00FB6686"/>
    <w:rsid w:val="00FB6730"/>
    <w:rsid w:val="00FB69F0"/>
    <w:rsid w:val="00FB6FA4"/>
    <w:rsid w:val="00FB725A"/>
    <w:rsid w:val="00FB78A2"/>
    <w:rsid w:val="00FB7BC7"/>
    <w:rsid w:val="00FB7E4E"/>
    <w:rsid w:val="00FC109F"/>
    <w:rsid w:val="00FC116A"/>
    <w:rsid w:val="00FC1BDA"/>
    <w:rsid w:val="00FC221C"/>
    <w:rsid w:val="00FC243C"/>
    <w:rsid w:val="00FC310C"/>
    <w:rsid w:val="00FC3AAB"/>
    <w:rsid w:val="00FC46E5"/>
    <w:rsid w:val="00FC4A2D"/>
    <w:rsid w:val="00FC51E2"/>
    <w:rsid w:val="00FC6AC5"/>
    <w:rsid w:val="00FC6C63"/>
    <w:rsid w:val="00FC7BE6"/>
    <w:rsid w:val="00FC7DBD"/>
    <w:rsid w:val="00FC7EB6"/>
    <w:rsid w:val="00FD01CE"/>
    <w:rsid w:val="00FD0E3D"/>
    <w:rsid w:val="00FD115A"/>
    <w:rsid w:val="00FD135B"/>
    <w:rsid w:val="00FD2656"/>
    <w:rsid w:val="00FD273D"/>
    <w:rsid w:val="00FD2759"/>
    <w:rsid w:val="00FD339B"/>
    <w:rsid w:val="00FD3AA0"/>
    <w:rsid w:val="00FD3AE9"/>
    <w:rsid w:val="00FD43F9"/>
    <w:rsid w:val="00FD4AA6"/>
    <w:rsid w:val="00FD518E"/>
    <w:rsid w:val="00FD5416"/>
    <w:rsid w:val="00FD551D"/>
    <w:rsid w:val="00FD56B4"/>
    <w:rsid w:val="00FD58AF"/>
    <w:rsid w:val="00FD5B34"/>
    <w:rsid w:val="00FD5E4F"/>
    <w:rsid w:val="00FD71E9"/>
    <w:rsid w:val="00FD7705"/>
    <w:rsid w:val="00FD7778"/>
    <w:rsid w:val="00FD7910"/>
    <w:rsid w:val="00FD7CD0"/>
    <w:rsid w:val="00FD7DBF"/>
    <w:rsid w:val="00FD7ECA"/>
    <w:rsid w:val="00FD7ECF"/>
    <w:rsid w:val="00FD7FDF"/>
    <w:rsid w:val="00FE0026"/>
    <w:rsid w:val="00FE0554"/>
    <w:rsid w:val="00FE07C1"/>
    <w:rsid w:val="00FE0BC3"/>
    <w:rsid w:val="00FE249F"/>
    <w:rsid w:val="00FE28C4"/>
    <w:rsid w:val="00FE2BDD"/>
    <w:rsid w:val="00FE2C1F"/>
    <w:rsid w:val="00FE382D"/>
    <w:rsid w:val="00FE422D"/>
    <w:rsid w:val="00FE45FB"/>
    <w:rsid w:val="00FE474B"/>
    <w:rsid w:val="00FE5957"/>
    <w:rsid w:val="00FE5F52"/>
    <w:rsid w:val="00FE63D0"/>
    <w:rsid w:val="00FE66C5"/>
    <w:rsid w:val="00FE6A33"/>
    <w:rsid w:val="00FE6EFD"/>
    <w:rsid w:val="00FE6F6D"/>
    <w:rsid w:val="00FE7213"/>
    <w:rsid w:val="00FE741F"/>
    <w:rsid w:val="00FE746D"/>
    <w:rsid w:val="00FE76D6"/>
    <w:rsid w:val="00FF0359"/>
    <w:rsid w:val="00FF0D16"/>
    <w:rsid w:val="00FF1376"/>
    <w:rsid w:val="00FF1DA3"/>
    <w:rsid w:val="00FF2321"/>
    <w:rsid w:val="00FF2B4D"/>
    <w:rsid w:val="00FF2D03"/>
    <w:rsid w:val="00FF2F20"/>
    <w:rsid w:val="00FF2F52"/>
    <w:rsid w:val="00FF309A"/>
    <w:rsid w:val="00FF3432"/>
    <w:rsid w:val="00FF3D19"/>
    <w:rsid w:val="00FF40A1"/>
    <w:rsid w:val="00FF62C3"/>
    <w:rsid w:val="00FF6C5B"/>
    <w:rsid w:val="00FF6E75"/>
    <w:rsid w:val="00FF6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833"/>
    <o:shapelayout v:ext="edit">
      <o:idmap v:ext="edit" data="1"/>
    </o:shapelayout>
  </w:shapeDefaults>
  <w:decimalSymbol w:val="."/>
  <w:listSeparator w:val=","/>
  <w14:docId w14:val="00A4DCB2"/>
  <w15:docId w15:val="{E1AC87E6-7D3C-4893-9887-EF5FF5552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590"/>
    <w:rPr>
      <w:sz w:val="24"/>
      <w:szCs w:val="24"/>
      <w:lang w:eastAsia="en-US"/>
    </w:rPr>
  </w:style>
  <w:style w:type="paragraph" w:styleId="Heading1">
    <w:name w:val="heading 1"/>
    <w:basedOn w:val="Normal"/>
    <w:next w:val="Normal"/>
    <w:link w:val="Heading1Char"/>
    <w:autoRedefine/>
    <w:uiPriority w:val="99"/>
    <w:qFormat/>
    <w:rsid w:val="001C013A"/>
    <w:pPr>
      <w:keepNext/>
      <w:numPr>
        <w:numId w:val="1"/>
      </w:numPr>
      <w:pBdr>
        <w:top w:val="single" w:sz="4" w:space="1" w:color="auto"/>
        <w:left w:val="single" w:sz="4" w:space="0" w:color="auto"/>
        <w:bottom w:val="single" w:sz="4" w:space="1" w:color="auto"/>
        <w:right w:val="single" w:sz="4" w:space="4" w:color="auto"/>
      </w:pBdr>
      <w:spacing w:after="360"/>
      <w:outlineLvl w:val="0"/>
    </w:pPr>
    <w:rPr>
      <w:rFonts w:ascii="Arial" w:hAnsi="Arial" w:cs="Arial"/>
      <w:b/>
      <w:bCs/>
      <w:kern w:val="32"/>
    </w:rPr>
  </w:style>
  <w:style w:type="paragraph" w:styleId="Heading2">
    <w:name w:val="heading 2"/>
    <w:basedOn w:val="Normal"/>
    <w:next w:val="Normal"/>
    <w:link w:val="Heading2Char"/>
    <w:autoRedefine/>
    <w:uiPriority w:val="99"/>
    <w:qFormat/>
    <w:rsid w:val="00EF67E1"/>
    <w:pPr>
      <w:numPr>
        <w:ilvl w:val="1"/>
        <w:numId w:val="1"/>
      </w:numPr>
      <w:spacing w:line="276" w:lineRule="auto"/>
      <w:jc w:val="both"/>
      <w:outlineLvl w:val="1"/>
    </w:pPr>
    <w:rPr>
      <w:rFonts w:ascii="Arial" w:eastAsia="Calibri" w:hAnsi="Arial" w:cs="Arial"/>
      <w:bCs/>
      <w:iCs/>
    </w:rPr>
  </w:style>
  <w:style w:type="paragraph" w:styleId="Heading3">
    <w:name w:val="heading 3"/>
    <w:basedOn w:val="Normal"/>
    <w:next w:val="Normal"/>
    <w:link w:val="Heading3Char"/>
    <w:autoRedefine/>
    <w:uiPriority w:val="99"/>
    <w:qFormat/>
    <w:rsid w:val="00AD0C6C"/>
    <w:pPr>
      <w:numPr>
        <w:ilvl w:val="2"/>
        <w:numId w:val="1"/>
      </w:numPr>
      <w:spacing w:line="276" w:lineRule="auto"/>
      <w:jc w:val="both"/>
      <w:outlineLvl w:val="2"/>
    </w:pPr>
    <w:rPr>
      <w:rFonts w:ascii="Arial" w:hAnsi="Arial" w:cs="Arial"/>
      <w:color w:val="FF0000"/>
    </w:rPr>
  </w:style>
  <w:style w:type="paragraph" w:styleId="Heading4">
    <w:name w:val="heading 4"/>
    <w:basedOn w:val="Normal"/>
    <w:next w:val="Normal"/>
    <w:link w:val="Heading4Char"/>
    <w:uiPriority w:val="99"/>
    <w:qFormat/>
    <w:rsid w:val="002A085A"/>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2A085A"/>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2A085A"/>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2A085A"/>
    <w:pPr>
      <w:numPr>
        <w:ilvl w:val="6"/>
        <w:numId w:val="1"/>
      </w:numPr>
      <w:spacing w:before="240" w:after="60"/>
      <w:outlineLvl w:val="6"/>
    </w:pPr>
  </w:style>
  <w:style w:type="paragraph" w:styleId="Heading8">
    <w:name w:val="heading 8"/>
    <w:basedOn w:val="Normal"/>
    <w:next w:val="Normal"/>
    <w:link w:val="Heading8Char"/>
    <w:uiPriority w:val="99"/>
    <w:qFormat/>
    <w:rsid w:val="002A085A"/>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2A085A"/>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C013A"/>
    <w:rPr>
      <w:rFonts w:ascii="Arial" w:hAnsi="Arial" w:cs="Arial"/>
      <w:b/>
      <w:bCs/>
      <w:kern w:val="32"/>
      <w:sz w:val="24"/>
      <w:szCs w:val="24"/>
      <w:lang w:eastAsia="en-US"/>
    </w:rPr>
  </w:style>
  <w:style w:type="character" w:customStyle="1" w:styleId="Heading2Char">
    <w:name w:val="Heading 2 Char"/>
    <w:basedOn w:val="DefaultParagraphFont"/>
    <w:link w:val="Heading2"/>
    <w:uiPriority w:val="99"/>
    <w:locked/>
    <w:rsid w:val="00EF67E1"/>
    <w:rPr>
      <w:rFonts w:ascii="Arial" w:eastAsia="Calibri" w:hAnsi="Arial" w:cs="Arial"/>
      <w:bCs/>
      <w:iCs/>
      <w:sz w:val="24"/>
      <w:szCs w:val="24"/>
      <w:lang w:eastAsia="en-US"/>
    </w:rPr>
  </w:style>
  <w:style w:type="character" w:customStyle="1" w:styleId="Heading3Char">
    <w:name w:val="Heading 3 Char"/>
    <w:basedOn w:val="DefaultParagraphFont"/>
    <w:link w:val="Heading3"/>
    <w:uiPriority w:val="99"/>
    <w:locked/>
    <w:rsid w:val="00AD0C6C"/>
    <w:rPr>
      <w:rFonts w:ascii="Arial" w:hAnsi="Arial" w:cs="Arial"/>
      <w:color w:val="FF0000"/>
      <w:sz w:val="24"/>
      <w:szCs w:val="24"/>
      <w:lang w:eastAsia="en-US"/>
    </w:rPr>
  </w:style>
  <w:style w:type="character" w:customStyle="1" w:styleId="Heading4Char">
    <w:name w:val="Heading 4 Char"/>
    <w:basedOn w:val="DefaultParagraphFont"/>
    <w:link w:val="Heading4"/>
    <w:uiPriority w:val="99"/>
    <w:locked/>
    <w:rsid w:val="00EE69DA"/>
    <w:rPr>
      <w:b/>
      <w:bCs/>
      <w:sz w:val="28"/>
      <w:szCs w:val="28"/>
      <w:lang w:eastAsia="en-US"/>
    </w:rPr>
  </w:style>
  <w:style w:type="character" w:customStyle="1" w:styleId="Heading5Char">
    <w:name w:val="Heading 5 Char"/>
    <w:basedOn w:val="DefaultParagraphFont"/>
    <w:link w:val="Heading5"/>
    <w:uiPriority w:val="99"/>
    <w:locked/>
    <w:rsid w:val="00EE69DA"/>
    <w:rPr>
      <w:b/>
      <w:bCs/>
      <w:i/>
      <w:iCs/>
      <w:sz w:val="26"/>
      <w:szCs w:val="26"/>
      <w:lang w:eastAsia="en-US"/>
    </w:rPr>
  </w:style>
  <w:style w:type="character" w:customStyle="1" w:styleId="Heading6Char">
    <w:name w:val="Heading 6 Char"/>
    <w:basedOn w:val="DefaultParagraphFont"/>
    <w:link w:val="Heading6"/>
    <w:uiPriority w:val="99"/>
    <w:locked/>
    <w:rsid w:val="00EE69DA"/>
    <w:rPr>
      <w:b/>
      <w:bCs/>
      <w:lang w:eastAsia="en-US"/>
    </w:rPr>
  </w:style>
  <w:style w:type="character" w:customStyle="1" w:styleId="Heading7Char">
    <w:name w:val="Heading 7 Char"/>
    <w:basedOn w:val="DefaultParagraphFont"/>
    <w:link w:val="Heading7"/>
    <w:uiPriority w:val="99"/>
    <w:locked/>
    <w:rsid w:val="00EE69DA"/>
    <w:rPr>
      <w:sz w:val="24"/>
      <w:szCs w:val="24"/>
      <w:lang w:eastAsia="en-US"/>
    </w:rPr>
  </w:style>
  <w:style w:type="character" w:customStyle="1" w:styleId="Heading8Char">
    <w:name w:val="Heading 8 Char"/>
    <w:basedOn w:val="DefaultParagraphFont"/>
    <w:link w:val="Heading8"/>
    <w:uiPriority w:val="99"/>
    <w:locked/>
    <w:rsid w:val="00EE69DA"/>
    <w:rPr>
      <w:i/>
      <w:iCs/>
      <w:sz w:val="24"/>
      <w:szCs w:val="24"/>
      <w:lang w:eastAsia="en-US"/>
    </w:rPr>
  </w:style>
  <w:style w:type="character" w:customStyle="1" w:styleId="Heading9Char">
    <w:name w:val="Heading 9 Char"/>
    <w:basedOn w:val="DefaultParagraphFont"/>
    <w:link w:val="Heading9"/>
    <w:uiPriority w:val="99"/>
    <w:locked/>
    <w:rsid w:val="00EE69DA"/>
    <w:rPr>
      <w:rFonts w:ascii="Arial" w:hAnsi="Arial" w:cs="Arial"/>
      <w:lang w:eastAsia="en-US"/>
    </w:rPr>
  </w:style>
  <w:style w:type="paragraph" w:customStyle="1" w:styleId="TITLE1">
    <w:name w:val="TITLE 1"/>
    <w:basedOn w:val="Normal"/>
    <w:uiPriority w:val="99"/>
    <w:rsid w:val="002A085A"/>
    <w:pPr>
      <w:jc w:val="center"/>
    </w:pPr>
  </w:style>
  <w:style w:type="paragraph" w:styleId="Footer">
    <w:name w:val="footer"/>
    <w:basedOn w:val="Normal"/>
    <w:link w:val="FooterChar"/>
    <w:rsid w:val="00306E86"/>
    <w:pPr>
      <w:tabs>
        <w:tab w:val="center" w:pos="4153"/>
        <w:tab w:val="right" w:pos="8306"/>
      </w:tabs>
    </w:pPr>
  </w:style>
  <w:style w:type="character" w:customStyle="1" w:styleId="FooterChar">
    <w:name w:val="Footer Char"/>
    <w:basedOn w:val="DefaultParagraphFont"/>
    <w:link w:val="Footer"/>
    <w:locked/>
    <w:rsid w:val="008E5D9D"/>
    <w:rPr>
      <w:rFonts w:cs="Times New Roman"/>
      <w:sz w:val="24"/>
      <w:szCs w:val="24"/>
      <w:lang w:eastAsia="en-US"/>
    </w:rPr>
  </w:style>
  <w:style w:type="character" w:styleId="PageNumber">
    <w:name w:val="page number"/>
    <w:basedOn w:val="DefaultParagraphFont"/>
    <w:uiPriority w:val="99"/>
    <w:rsid w:val="00306E86"/>
    <w:rPr>
      <w:rFonts w:cs="Times New Roman"/>
    </w:rPr>
  </w:style>
  <w:style w:type="paragraph" w:customStyle="1" w:styleId="StyleHeading312ptNotBoldJustified">
    <w:name w:val="Style Heading 3 + 12 pt Not Bold Justified"/>
    <w:basedOn w:val="Heading3"/>
    <w:autoRedefine/>
    <w:uiPriority w:val="99"/>
    <w:rsid w:val="0035142F"/>
    <w:pPr>
      <w:tabs>
        <w:tab w:val="num" w:pos="1260"/>
      </w:tabs>
      <w:ind w:left="1260"/>
    </w:pPr>
    <w:rPr>
      <w:rFonts w:cs="Times New Roman"/>
      <w:b/>
      <w:bCs/>
      <w:szCs w:val="20"/>
    </w:rPr>
  </w:style>
  <w:style w:type="paragraph" w:customStyle="1" w:styleId="StyleHeading3">
    <w:name w:val="Style Heading 3"/>
    <w:basedOn w:val="Heading3"/>
    <w:autoRedefine/>
    <w:uiPriority w:val="99"/>
    <w:rsid w:val="0035142F"/>
    <w:pPr>
      <w:tabs>
        <w:tab w:val="num" w:pos="1260"/>
      </w:tabs>
      <w:ind w:left="1260"/>
    </w:pPr>
    <w:rPr>
      <w:rFonts w:cs="Times New Roman"/>
      <w:bCs/>
      <w:szCs w:val="20"/>
    </w:rPr>
  </w:style>
  <w:style w:type="paragraph" w:styleId="EndnoteText">
    <w:name w:val="endnote text"/>
    <w:basedOn w:val="Normal"/>
    <w:link w:val="EndnoteTextChar"/>
    <w:uiPriority w:val="99"/>
    <w:semiHidden/>
    <w:rsid w:val="00BC15C2"/>
    <w:rPr>
      <w:sz w:val="20"/>
      <w:szCs w:val="20"/>
    </w:rPr>
  </w:style>
  <w:style w:type="character" w:customStyle="1" w:styleId="EndnoteTextChar">
    <w:name w:val="Endnote Text Char"/>
    <w:basedOn w:val="DefaultParagraphFont"/>
    <w:link w:val="EndnoteText"/>
    <w:uiPriority w:val="99"/>
    <w:semiHidden/>
    <w:locked/>
    <w:rsid w:val="00EE69DA"/>
    <w:rPr>
      <w:rFonts w:cs="Times New Roman"/>
      <w:sz w:val="20"/>
      <w:szCs w:val="20"/>
      <w:lang w:val="en-GB"/>
    </w:rPr>
  </w:style>
  <w:style w:type="paragraph" w:styleId="TOC1">
    <w:name w:val="toc 1"/>
    <w:basedOn w:val="Normal"/>
    <w:next w:val="Normal"/>
    <w:autoRedefine/>
    <w:uiPriority w:val="99"/>
    <w:rsid w:val="00673546"/>
    <w:pPr>
      <w:tabs>
        <w:tab w:val="left" w:pos="1418"/>
        <w:tab w:val="right" w:leader="dot" w:pos="9639"/>
      </w:tabs>
      <w:spacing w:before="360" w:after="120"/>
      <w:ind w:left="1418" w:right="284" w:hanging="709"/>
    </w:pPr>
    <w:rPr>
      <w:rFonts w:ascii="Arial" w:hAnsi="Arial"/>
      <w:noProof/>
      <w:sz w:val="28"/>
      <w:szCs w:val="28"/>
    </w:rPr>
  </w:style>
  <w:style w:type="paragraph" w:styleId="TOC2">
    <w:name w:val="toc 2"/>
    <w:basedOn w:val="Normal"/>
    <w:next w:val="Normal"/>
    <w:autoRedefine/>
    <w:uiPriority w:val="99"/>
    <w:rsid w:val="004E048C"/>
    <w:pPr>
      <w:tabs>
        <w:tab w:val="left" w:pos="1440"/>
        <w:tab w:val="right" w:leader="dot" w:pos="9628"/>
      </w:tabs>
      <w:ind w:left="1440" w:hanging="720"/>
    </w:pPr>
    <w:rPr>
      <w:rFonts w:ascii="Arial" w:hAnsi="Arial"/>
    </w:rPr>
  </w:style>
  <w:style w:type="character" w:styleId="EndnoteReference">
    <w:name w:val="endnote reference"/>
    <w:basedOn w:val="DefaultParagraphFont"/>
    <w:uiPriority w:val="99"/>
    <w:semiHidden/>
    <w:rsid w:val="00BC15C2"/>
    <w:rPr>
      <w:rFonts w:cs="Times New Roman"/>
      <w:vertAlign w:val="superscript"/>
    </w:rPr>
  </w:style>
  <w:style w:type="character" w:styleId="Hyperlink">
    <w:name w:val="Hyperlink"/>
    <w:basedOn w:val="DefaultParagraphFont"/>
    <w:uiPriority w:val="99"/>
    <w:rsid w:val="00BC15C2"/>
    <w:rPr>
      <w:rFonts w:cs="Times New Roman"/>
      <w:color w:val="0000FF"/>
      <w:u w:val="single"/>
    </w:rPr>
  </w:style>
  <w:style w:type="paragraph" w:customStyle="1" w:styleId="BulletPoints">
    <w:name w:val="Bullet Points"/>
    <w:basedOn w:val="Heading3"/>
    <w:autoRedefine/>
    <w:uiPriority w:val="99"/>
    <w:rsid w:val="00837B2C"/>
    <w:pPr>
      <w:numPr>
        <w:ilvl w:val="0"/>
        <w:numId w:val="0"/>
      </w:numPr>
    </w:pPr>
  </w:style>
  <w:style w:type="paragraph" w:styleId="Quote">
    <w:name w:val="Quote"/>
    <w:basedOn w:val="Heading3"/>
    <w:link w:val="QuoteChar"/>
    <w:uiPriority w:val="99"/>
    <w:qFormat/>
    <w:rsid w:val="00596DB5"/>
    <w:pPr>
      <w:numPr>
        <w:ilvl w:val="0"/>
        <w:numId w:val="0"/>
      </w:numPr>
      <w:ind w:left="1843"/>
    </w:pPr>
    <w:rPr>
      <w:i/>
    </w:rPr>
  </w:style>
  <w:style w:type="character" w:customStyle="1" w:styleId="QuoteChar">
    <w:name w:val="Quote Char"/>
    <w:basedOn w:val="DefaultParagraphFont"/>
    <w:link w:val="Quote"/>
    <w:uiPriority w:val="99"/>
    <w:locked/>
    <w:rsid w:val="00596DB5"/>
    <w:rPr>
      <w:rFonts w:ascii="Arial" w:hAnsi="Arial" w:cs="Arial"/>
      <w:i/>
      <w:sz w:val="24"/>
      <w:szCs w:val="24"/>
      <w:lang w:eastAsia="en-US"/>
    </w:rPr>
  </w:style>
  <w:style w:type="paragraph" w:styleId="FootnoteText">
    <w:name w:val="footnote text"/>
    <w:basedOn w:val="Normal"/>
    <w:link w:val="FootnoteTextChar"/>
    <w:autoRedefine/>
    <w:uiPriority w:val="99"/>
    <w:rsid w:val="00FB7E4E"/>
    <w:pPr>
      <w:tabs>
        <w:tab w:val="left" w:pos="284"/>
      </w:tabs>
      <w:spacing w:after="60"/>
      <w:ind w:left="284" w:hanging="284"/>
    </w:pPr>
    <w:rPr>
      <w:rFonts w:ascii="Arial" w:hAnsi="Arial" w:cs="Arial"/>
      <w:i/>
      <w:sz w:val="18"/>
      <w:szCs w:val="18"/>
    </w:rPr>
  </w:style>
  <w:style w:type="character" w:customStyle="1" w:styleId="FootnoteTextChar">
    <w:name w:val="Footnote Text Char"/>
    <w:basedOn w:val="DefaultParagraphFont"/>
    <w:link w:val="FootnoteText"/>
    <w:uiPriority w:val="99"/>
    <w:locked/>
    <w:rsid w:val="00FB7E4E"/>
    <w:rPr>
      <w:rFonts w:ascii="Arial" w:hAnsi="Arial" w:cs="Arial"/>
      <w:i/>
      <w:sz w:val="18"/>
      <w:szCs w:val="18"/>
      <w:lang w:eastAsia="en-US"/>
    </w:rPr>
  </w:style>
  <w:style w:type="character" w:styleId="FootnoteReference">
    <w:name w:val="footnote reference"/>
    <w:basedOn w:val="DefaultParagraphFont"/>
    <w:uiPriority w:val="99"/>
    <w:rsid w:val="00535339"/>
    <w:rPr>
      <w:rFonts w:eastAsia="Times New Roman" w:cs="Times New Roman"/>
      <w:b/>
      <w:vertAlign w:val="superscript"/>
    </w:rPr>
  </w:style>
  <w:style w:type="paragraph" w:customStyle="1" w:styleId="Recommendation">
    <w:name w:val="Recommendation"/>
    <w:basedOn w:val="Normal"/>
    <w:autoRedefine/>
    <w:uiPriority w:val="99"/>
    <w:rsid w:val="00B462EE"/>
    <w:pPr>
      <w:spacing w:before="240" w:after="120"/>
      <w:ind w:left="2160"/>
      <w:jc w:val="both"/>
    </w:pPr>
    <w:rPr>
      <w:rFonts w:ascii="Tahoma" w:hAnsi="Tahoma"/>
      <w:b/>
    </w:rPr>
  </w:style>
  <w:style w:type="paragraph" w:styleId="ListParagraph">
    <w:name w:val="List Paragraph"/>
    <w:aliases w:val="F5 List Paragraph"/>
    <w:basedOn w:val="Normal"/>
    <w:link w:val="ListParagraphChar"/>
    <w:uiPriority w:val="34"/>
    <w:qFormat/>
    <w:rsid w:val="004A495A"/>
    <w:pPr>
      <w:numPr>
        <w:numId w:val="3"/>
      </w:numPr>
      <w:spacing w:before="120"/>
      <w:ind w:left="2268" w:hanging="425"/>
      <w:jc w:val="both"/>
    </w:pPr>
    <w:rPr>
      <w:rFonts w:ascii="Arial" w:hAnsi="Arial" w:cs="Arial"/>
    </w:rPr>
  </w:style>
  <w:style w:type="paragraph" w:customStyle="1" w:styleId="BulletPoint">
    <w:name w:val="Bullet Point"/>
    <w:basedOn w:val="Normal"/>
    <w:autoRedefine/>
    <w:uiPriority w:val="99"/>
    <w:rsid w:val="00D77E43"/>
    <w:pPr>
      <w:tabs>
        <w:tab w:val="left" w:pos="315"/>
      </w:tabs>
      <w:spacing w:before="120"/>
    </w:pPr>
    <w:rPr>
      <w:rFonts w:ascii="Tahoma" w:hAnsi="Tahoma" w:cs="Tahoma"/>
    </w:rPr>
  </w:style>
  <w:style w:type="paragraph" w:customStyle="1" w:styleId="Recommendations">
    <w:name w:val="Recommendations"/>
    <w:basedOn w:val="Recommendation"/>
    <w:autoRedefine/>
    <w:uiPriority w:val="99"/>
    <w:rsid w:val="00B438E1"/>
    <w:pPr>
      <w:ind w:left="1843"/>
    </w:pPr>
    <w:rPr>
      <w:rFonts w:ascii="Arial" w:hAnsi="Arial" w:cs="Arial"/>
    </w:rPr>
  </w:style>
  <w:style w:type="paragraph" w:customStyle="1" w:styleId="BulletPointwithSpace">
    <w:name w:val="Bullet Point with Space"/>
    <w:basedOn w:val="BulletPoint"/>
    <w:uiPriority w:val="99"/>
    <w:rsid w:val="00946231"/>
  </w:style>
  <w:style w:type="character" w:styleId="FollowedHyperlink">
    <w:name w:val="FollowedHyperlink"/>
    <w:basedOn w:val="DefaultParagraphFont"/>
    <w:uiPriority w:val="99"/>
    <w:rsid w:val="003C2D50"/>
    <w:rPr>
      <w:rFonts w:cs="Times New Roman"/>
      <w:color w:val="800080"/>
      <w:u w:val="single"/>
    </w:rPr>
  </w:style>
  <w:style w:type="paragraph" w:customStyle="1" w:styleId="RecommendationBullet">
    <w:name w:val="Recommendation Bullet"/>
    <w:basedOn w:val="Recommendations"/>
    <w:uiPriority w:val="99"/>
    <w:rsid w:val="002E4D6F"/>
    <w:pPr>
      <w:numPr>
        <w:numId w:val="2"/>
      </w:numPr>
    </w:pPr>
  </w:style>
  <w:style w:type="paragraph" w:customStyle="1" w:styleId="ListofReferences">
    <w:name w:val="List of References"/>
    <w:basedOn w:val="Heading3"/>
    <w:autoRedefine/>
    <w:uiPriority w:val="99"/>
    <w:rsid w:val="005449CC"/>
    <w:pPr>
      <w:numPr>
        <w:ilvl w:val="0"/>
        <w:numId w:val="0"/>
      </w:numPr>
      <w:ind w:left="1418"/>
    </w:pPr>
    <w:rPr>
      <w:b/>
    </w:rPr>
  </w:style>
  <w:style w:type="paragraph" w:customStyle="1" w:styleId="ListofRefencesSub">
    <w:name w:val="List of Refences Sub"/>
    <w:basedOn w:val="ListofReferences"/>
    <w:uiPriority w:val="99"/>
    <w:rsid w:val="008C2931"/>
  </w:style>
  <w:style w:type="paragraph" w:styleId="BalloonText">
    <w:name w:val="Balloon Text"/>
    <w:basedOn w:val="Normal"/>
    <w:link w:val="BalloonTextChar"/>
    <w:uiPriority w:val="99"/>
    <w:rsid w:val="00380E2C"/>
    <w:rPr>
      <w:rFonts w:ascii="Tahoma" w:hAnsi="Tahoma" w:cs="Tahoma"/>
      <w:sz w:val="16"/>
      <w:szCs w:val="16"/>
    </w:rPr>
  </w:style>
  <w:style w:type="character" w:customStyle="1" w:styleId="BalloonTextChar">
    <w:name w:val="Balloon Text Char"/>
    <w:basedOn w:val="DefaultParagraphFont"/>
    <w:link w:val="BalloonText"/>
    <w:uiPriority w:val="99"/>
    <w:locked/>
    <w:rsid w:val="00380E2C"/>
    <w:rPr>
      <w:rFonts w:ascii="Tahoma" w:hAnsi="Tahoma" w:cs="Tahoma"/>
      <w:sz w:val="16"/>
      <w:szCs w:val="16"/>
      <w:lang w:eastAsia="en-US"/>
    </w:rPr>
  </w:style>
  <w:style w:type="paragraph" w:styleId="Header">
    <w:name w:val="header"/>
    <w:basedOn w:val="Normal"/>
    <w:link w:val="HeaderChar"/>
    <w:uiPriority w:val="99"/>
    <w:rsid w:val="008E5D9D"/>
    <w:pPr>
      <w:tabs>
        <w:tab w:val="center" w:pos="4513"/>
        <w:tab w:val="right" w:pos="9026"/>
      </w:tabs>
    </w:pPr>
  </w:style>
  <w:style w:type="character" w:customStyle="1" w:styleId="HeaderChar">
    <w:name w:val="Header Char"/>
    <w:basedOn w:val="DefaultParagraphFont"/>
    <w:link w:val="Header"/>
    <w:uiPriority w:val="99"/>
    <w:locked/>
    <w:rsid w:val="008E5D9D"/>
    <w:rPr>
      <w:rFonts w:cs="Times New Roman"/>
      <w:sz w:val="24"/>
      <w:szCs w:val="24"/>
      <w:lang w:eastAsia="en-US"/>
    </w:rPr>
  </w:style>
  <w:style w:type="paragraph" w:customStyle="1" w:styleId="FOREWORD">
    <w:name w:val="FOREWORD"/>
    <w:basedOn w:val="Heading1"/>
    <w:uiPriority w:val="99"/>
    <w:rsid w:val="002275FF"/>
  </w:style>
  <w:style w:type="paragraph" w:customStyle="1" w:styleId="FORWORDSUB">
    <w:name w:val="FORWORD SUB"/>
    <w:basedOn w:val="Heading3"/>
    <w:uiPriority w:val="99"/>
    <w:rsid w:val="00E51817"/>
  </w:style>
  <w:style w:type="character" w:styleId="Strong">
    <w:name w:val="Strong"/>
    <w:basedOn w:val="DefaultParagraphFont"/>
    <w:uiPriority w:val="99"/>
    <w:qFormat/>
    <w:locked/>
    <w:rsid w:val="00BF51EF"/>
    <w:rPr>
      <w:rFonts w:cs="Times New Roman"/>
      <w:b/>
      <w:bCs/>
    </w:rPr>
  </w:style>
  <w:style w:type="table" w:styleId="TableGrid">
    <w:name w:val="Table Grid"/>
    <w:basedOn w:val="TableNormal"/>
    <w:uiPriority w:val="59"/>
    <w:locked/>
    <w:rsid w:val="00BD0CB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New">
    <w:name w:val="Bullet New"/>
    <w:basedOn w:val="BulletPoint"/>
    <w:autoRedefine/>
    <w:uiPriority w:val="99"/>
    <w:rsid w:val="00F23961"/>
    <w:pPr>
      <w:numPr>
        <w:ilvl w:val="1"/>
        <w:numId w:val="10"/>
      </w:numPr>
      <w:tabs>
        <w:tab w:val="clear" w:pos="315"/>
        <w:tab w:val="left" w:pos="709"/>
      </w:tabs>
      <w:ind w:left="709" w:hanging="284"/>
      <w:jc w:val="both"/>
    </w:pPr>
    <w:rPr>
      <w:rFonts w:ascii="Arial" w:hAnsi="Arial" w:cs="Arial"/>
      <w:bCs/>
    </w:rPr>
  </w:style>
  <w:style w:type="paragraph" w:customStyle="1" w:styleId="Default">
    <w:name w:val="Default"/>
    <w:rsid w:val="00353447"/>
    <w:pPr>
      <w:autoSpaceDE w:val="0"/>
      <w:autoSpaceDN w:val="0"/>
      <w:adjustRightInd w:val="0"/>
    </w:pPr>
    <w:rPr>
      <w:rFonts w:ascii="Tahoma" w:hAnsi="Tahoma" w:cs="Tahoma"/>
      <w:color w:val="000000"/>
      <w:sz w:val="24"/>
      <w:szCs w:val="24"/>
    </w:rPr>
  </w:style>
  <w:style w:type="paragraph" w:customStyle="1" w:styleId="ListRecommendations">
    <w:name w:val="List Recommendations"/>
    <w:basedOn w:val="Normal"/>
    <w:autoRedefine/>
    <w:uiPriority w:val="99"/>
    <w:rsid w:val="003B7CBE"/>
    <w:pPr>
      <w:tabs>
        <w:tab w:val="left" w:pos="3261"/>
      </w:tabs>
      <w:spacing w:before="240" w:after="120"/>
      <w:ind w:left="3260" w:hanging="2409"/>
      <w:jc w:val="both"/>
    </w:pPr>
    <w:rPr>
      <w:rFonts w:ascii="Arial" w:hAnsi="Arial"/>
      <w:sz w:val="22"/>
    </w:rPr>
  </w:style>
  <w:style w:type="paragraph" w:customStyle="1" w:styleId="ListRecSub">
    <w:name w:val="List Rec Sub"/>
    <w:basedOn w:val="ListRecommendations"/>
    <w:autoRedefine/>
    <w:uiPriority w:val="99"/>
    <w:rsid w:val="00DF2775"/>
    <w:pPr>
      <w:tabs>
        <w:tab w:val="clear" w:pos="3261"/>
        <w:tab w:val="left" w:pos="3686"/>
      </w:tabs>
      <w:ind w:left="3686" w:hanging="425"/>
    </w:pPr>
  </w:style>
  <w:style w:type="paragraph" w:customStyle="1" w:styleId="Quote2">
    <w:name w:val="Quote2"/>
    <w:basedOn w:val="Quote"/>
    <w:uiPriority w:val="99"/>
    <w:rsid w:val="001D7EF8"/>
  </w:style>
  <w:style w:type="paragraph" w:customStyle="1" w:styleId="BulletSub">
    <w:name w:val="Bullet Sub"/>
    <w:basedOn w:val="BulletNew"/>
    <w:uiPriority w:val="99"/>
    <w:rsid w:val="009922EA"/>
    <w:pPr>
      <w:numPr>
        <w:numId w:val="4"/>
      </w:numPr>
      <w:tabs>
        <w:tab w:val="left" w:pos="2127"/>
      </w:tabs>
      <w:ind w:left="2127" w:hanging="284"/>
    </w:pPr>
  </w:style>
  <w:style w:type="paragraph" w:customStyle="1" w:styleId="Questions">
    <w:name w:val="Questions"/>
    <w:basedOn w:val="Heading3"/>
    <w:uiPriority w:val="99"/>
    <w:rsid w:val="00E4078E"/>
    <w:pPr>
      <w:numPr>
        <w:ilvl w:val="0"/>
        <w:numId w:val="0"/>
      </w:numPr>
      <w:tabs>
        <w:tab w:val="left" w:pos="2268"/>
      </w:tabs>
      <w:ind w:left="2268" w:hanging="425"/>
    </w:pPr>
  </w:style>
  <w:style w:type="paragraph" w:customStyle="1" w:styleId="APPENDICES">
    <w:name w:val="APPENDICES"/>
    <w:basedOn w:val="Heading1"/>
    <w:uiPriority w:val="99"/>
    <w:rsid w:val="002D21C8"/>
  </w:style>
  <w:style w:type="paragraph" w:customStyle="1" w:styleId="Perspective">
    <w:name w:val="Perspective"/>
    <w:basedOn w:val="Normal"/>
    <w:uiPriority w:val="99"/>
    <w:rsid w:val="00FD4AA6"/>
    <w:pPr>
      <w:keepNext/>
      <w:spacing w:before="360" w:after="240"/>
      <w:ind w:left="1843"/>
    </w:pPr>
    <w:rPr>
      <w:rFonts w:ascii="Arial" w:hAnsi="Arial"/>
      <w:b/>
      <w:smallCaps/>
    </w:rPr>
  </w:style>
  <w:style w:type="paragraph" w:customStyle="1" w:styleId="Bullettight">
    <w:name w:val="Bullet tight"/>
    <w:basedOn w:val="BulletSub"/>
    <w:uiPriority w:val="99"/>
    <w:rsid w:val="00EA411D"/>
    <w:pPr>
      <w:spacing w:after="120"/>
      <w:ind w:left="992" w:hanging="425"/>
    </w:pPr>
  </w:style>
  <w:style w:type="paragraph" w:customStyle="1" w:styleId="RecommendationSub">
    <w:name w:val="Recommendation Sub"/>
    <w:basedOn w:val="BulletNew"/>
    <w:uiPriority w:val="99"/>
    <w:rsid w:val="00AE67BD"/>
    <w:pPr>
      <w:numPr>
        <w:numId w:val="5"/>
      </w:numPr>
    </w:pPr>
    <w:rPr>
      <w:b/>
    </w:rPr>
  </w:style>
  <w:style w:type="paragraph" w:customStyle="1" w:styleId="RecSub">
    <w:name w:val="Rec Sub"/>
    <w:basedOn w:val="ListRecommendations"/>
    <w:uiPriority w:val="99"/>
    <w:rsid w:val="00DF2775"/>
    <w:pPr>
      <w:tabs>
        <w:tab w:val="clear" w:pos="3261"/>
        <w:tab w:val="left" w:pos="3828"/>
      </w:tabs>
      <w:ind w:left="3828" w:hanging="567"/>
    </w:pPr>
  </w:style>
  <w:style w:type="character" w:styleId="CommentReference">
    <w:name w:val="annotation reference"/>
    <w:basedOn w:val="DefaultParagraphFont"/>
    <w:uiPriority w:val="99"/>
    <w:locked/>
    <w:rsid w:val="00B22FE4"/>
    <w:rPr>
      <w:rFonts w:cs="Times New Roman"/>
      <w:sz w:val="16"/>
      <w:szCs w:val="16"/>
    </w:rPr>
  </w:style>
  <w:style w:type="paragraph" w:styleId="CommentText">
    <w:name w:val="annotation text"/>
    <w:basedOn w:val="Normal"/>
    <w:link w:val="CommentTextChar"/>
    <w:uiPriority w:val="99"/>
    <w:locked/>
    <w:rsid w:val="00B22FE4"/>
    <w:rPr>
      <w:sz w:val="20"/>
      <w:szCs w:val="20"/>
    </w:rPr>
  </w:style>
  <w:style w:type="character" w:customStyle="1" w:styleId="CommentTextChar">
    <w:name w:val="Comment Text Char"/>
    <w:basedOn w:val="DefaultParagraphFont"/>
    <w:link w:val="CommentText"/>
    <w:uiPriority w:val="99"/>
    <w:locked/>
    <w:rsid w:val="00B22FE4"/>
    <w:rPr>
      <w:rFonts w:cs="Times New Roman"/>
      <w:lang w:eastAsia="en-US"/>
    </w:rPr>
  </w:style>
  <w:style w:type="paragraph" w:customStyle="1" w:styleId="ReportSubTitle">
    <w:name w:val="Report Sub Title"/>
    <w:basedOn w:val="Normal"/>
    <w:uiPriority w:val="99"/>
    <w:rsid w:val="006A7006"/>
    <w:pPr>
      <w:spacing w:before="480"/>
      <w:ind w:left="1418" w:hanging="1418"/>
    </w:pPr>
    <w:rPr>
      <w:rFonts w:ascii="Arial" w:hAnsi="Arial" w:cs="Arial"/>
      <w:b/>
    </w:rPr>
  </w:style>
  <w:style w:type="paragraph" w:customStyle="1" w:styleId="ReportSubTitle2">
    <w:name w:val="Report Sub Title 2"/>
    <w:basedOn w:val="Normal"/>
    <w:uiPriority w:val="99"/>
    <w:rsid w:val="00393B53"/>
    <w:pPr>
      <w:spacing w:before="240" w:after="120"/>
    </w:pPr>
    <w:rPr>
      <w:rFonts w:ascii="Arial" w:hAnsi="Arial" w:cs="Arial"/>
      <w:b/>
    </w:rPr>
  </w:style>
  <w:style w:type="paragraph" w:styleId="NormalWeb">
    <w:name w:val="Normal (Web)"/>
    <w:basedOn w:val="Normal"/>
    <w:uiPriority w:val="99"/>
    <w:locked/>
    <w:rsid w:val="006A4B15"/>
    <w:rPr>
      <w:lang w:eastAsia="en-GB"/>
    </w:rPr>
  </w:style>
  <w:style w:type="paragraph" w:styleId="NoSpacing">
    <w:name w:val="No Spacing"/>
    <w:link w:val="NoSpacingChar"/>
    <w:uiPriority w:val="99"/>
    <w:qFormat/>
    <w:rsid w:val="00087250"/>
    <w:rPr>
      <w:rFonts w:ascii="Calibri" w:hAnsi="Calibri"/>
      <w:lang w:eastAsia="en-US"/>
    </w:rPr>
  </w:style>
  <w:style w:type="character" w:customStyle="1" w:styleId="NoSpacingChar">
    <w:name w:val="No Spacing Char"/>
    <w:basedOn w:val="DefaultParagraphFont"/>
    <w:link w:val="NoSpacing"/>
    <w:uiPriority w:val="99"/>
    <w:locked/>
    <w:rsid w:val="00087250"/>
    <w:rPr>
      <w:rFonts w:ascii="Calibri" w:eastAsia="Times New Roman" w:hAnsi="Calibri" w:cs="Times New Roman"/>
      <w:sz w:val="22"/>
      <w:szCs w:val="22"/>
      <w:lang w:val="en-GB" w:eastAsia="en-US" w:bidi="ar-SA"/>
    </w:rPr>
  </w:style>
  <w:style w:type="paragraph" w:customStyle="1" w:styleId="MAINBODYTITLE">
    <w:name w:val="MAIN BODY TITLE"/>
    <w:basedOn w:val="Normal"/>
    <w:uiPriority w:val="99"/>
    <w:rsid w:val="00FE2C1F"/>
    <w:pPr>
      <w:keepNext/>
      <w:spacing w:before="360" w:after="240"/>
    </w:pPr>
    <w:rPr>
      <w:rFonts w:ascii="Arial" w:hAnsi="Arial" w:cs="Arial"/>
      <w:b/>
    </w:rPr>
  </w:style>
  <w:style w:type="paragraph" w:customStyle="1" w:styleId="Appendix">
    <w:name w:val="Appendix"/>
    <w:basedOn w:val="Normal"/>
    <w:autoRedefine/>
    <w:uiPriority w:val="99"/>
    <w:rsid w:val="00D37B8B"/>
    <w:pPr>
      <w:numPr>
        <w:numId w:val="7"/>
      </w:numPr>
      <w:tabs>
        <w:tab w:val="num" w:pos="1843"/>
      </w:tabs>
      <w:spacing w:before="120" w:after="120"/>
      <w:ind w:left="2127" w:hanging="2127"/>
      <w:outlineLvl w:val="0"/>
    </w:pPr>
    <w:rPr>
      <w:rFonts w:ascii="Arial" w:hAnsi="Arial"/>
      <w:b/>
      <w:sz w:val="32"/>
      <w:szCs w:val="20"/>
    </w:rPr>
  </w:style>
  <w:style w:type="paragraph" w:styleId="Subtitle">
    <w:name w:val="Subtitle"/>
    <w:basedOn w:val="Normal"/>
    <w:next w:val="Normal"/>
    <w:link w:val="SubtitleChar"/>
    <w:qFormat/>
    <w:rsid w:val="00D90BD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D90BDC"/>
    <w:rPr>
      <w:rFonts w:asciiTheme="majorHAnsi" w:eastAsiaTheme="majorEastAsia" w:hAnsiTheme="majorHAnsi" w:cstheme="majorBidi"/>
      <w:i/>
      <w:iCs/>
      <w:color w:val="4F81BD" w:themeColor="accent1"/>
      <w:spacing w:val="15"/>
      <w:sz w:val="24"/>
      <w:szCs w:val="24"/>
      <w:lang w:eastAsia="en-US"/>
    </w:rPr>
  </w:style>
  <w:style w:type="paragraph" w:customStyle="1" w:styleId="Bullet">
    <w:name w:val="Bullet"/>
    <w:basedOn w:val="Normal"/>
    <w:qFormat/>
    <w:rsid w:val="00984E50"/>
    <w:pPr>
      <w:numPr>
        <w:numId w:val="8"/>
      </w:numPr>
      <w:ind w:left="1843" w:hanging="425"/>
    </w:pPr>
    <w:rPr>
      <w:rFonts w:ascii="Arial" w:hAnsi="Arial"/>
      <w:lang w:eastAsia="en-GB"/>
    </w:rPr>
  </w:style>
  <w:style w:type="paragraph" w:customStyle="1" w:styleId="SubTitle0">
    <w:name w:val="Sub Title"/>
    <w:basedOn w:val="MAINBODYTITLE"/>
    <w:autoRedefine/>
    <w:qFormat/>
    <w:rsid w:val="004E5DDF"/>
    <w:pPr>
      <w:spacing w:before="240" w:after="0"/>
      <w:ind w:firstLine="578"/>
    </w:pPr>
  </w:style>
  <w:style w:type="paragraph" w:styleId="Title">
    <w:name w:val="Title"/>
    <w:basedOn w:val="Normal"/>
    <w:next w:val="Normal"/>
    <w:link w:val="TitleChar"/>
    <w:qFormat/>
    <w:rsid w:val="00EB3B8C"/>
    <w:pPr>
      <w:keepNext/>
      <w:spacing w:before="240"/>
      <w:ind w:left="709"/>
    </w:pPr>
    <w:rPr>
      <w:rFonts w:ascii="Arial" w:eastAsiaTheme="majorEastAsia" w:hAnsi="Arial" w:cs="Arial"/>
      <w:b/>
      <w:spacing w:val="5"/>
      <w:kern w:val="28"/>
    </w:rPr>
  </w:style>
  <w:style w:type="character" w:customStyle="1" w:styleId="TitleChar">
    <w:name w:val="Title Char"/>
    <w:basedOn w:val="DefaultParagraphFont"/>
    <w:link w:val="Title"/>
    <w:rsid w:val="00EB3B8C"/>
    <w:rPr>
      <w:rFonts w:ascii="Arial" w:eastAsiaTheme="majorEastAsia" w:hAnsi="Arial" w:cs="Arial"/>
      <w:b/>
      <w:spacing w:val="5"/>
      <w:kern w:val="28"/>
      <w:sz w:val="24"/>
      <w:szCs w:val="24"/>
      <w:lang w:eastAsia="en-US"/>
    </w:rPr>
  </w:style>
  <w:style w:type="paragraph" w:customStyle="1" w:styleId="ecxmsonormal">
    <w:name w:val="ecxmsonormal"/>
    <w:basedOn w:val="Normal"/>
    <w:rsid w:val="00ED1A81"/>
    <w:pPr>
      <w:spacing w:after="180"/>
    </w:pPr>
    <w:rPr>
      <w:lang w:eastAsia="en-GB"/>
    </w:rPr>
  </w:style>
  <w:style w:type="paragraph" w:customStyle="1" w:styleId="H2indentnumber">
    <w:name w:val="H2 indent number"/>
    <w:basedOn w:val="ListParagraph"/>
    <w:qFormat/>
    <w:rsid w:val="006B315E"/>
    <w:pPr>
      <w:numPr>
        <w:numId w:val="9"/>
      </w:numPr>
    </w:pPr>
  </w:style>
  <w:style w:type="paragraph" w:customStyle="1" w:styleId="StyleHeading2NotBold">
    <w:name w:val="Style Heading 2 + Not Bold"/>
    <w:basedOn w:val="Heading2"/>
    <w:rsid w:val="00B50C63"/>
    <w:rPr>
      <w:b/>
      <w:bCs w:val="0"/>
      <w:iCs w:val="0"/>
    </w:rPr>
  </w:style>
  <w:style w:type="paragraph" w:customStyle="1" w:styleId="H3Bullet">
    <w:name w:val="H3 Bullet"/>
    <w:basedOn w:val="BulletNew"/>
    <w:qFormat/>
    <w:rsid w:val="00167CA0"/>
    <w:pPr>
      <w:tabs>
        <w:tab w:val="left" w:pos="1276"/>
      </w:tabs>
      <w:ind w:left="1276" w:hanging="283"/>
    </w:pPr>
  </w:style>
  <w:style w:type="paragraph" w:customStyle="1" w:styleId="Bulletnewindent">
    <w:name w:val="Bullet new indent"/>
    <w:basedOn w:val="BulletNew"/>
    <w:qFormat/>
    <w:rsid w:val="009D3F74"/>
  </w:style>
  <w:style w:type="paragraph" w:styleId="CommentSubject">
    <w:name w:val="annotation subject"/>
    <w:basedOn w:val="CommentText"/>
    <w:next w:val="CommentText"/>
    <w:link w:val="CommentSubjectChar"/>
    <w:uiPriority w:val="99"/>
    <w:semiHidden/>
    <w:unhideWhenUsed/>
    <w:locked/>
    <w:rsid w:val="00EF2BCF"/>
    <w:rPr>
      <w:b/>
      <w:bCs/>
    </w:rPr>
  </w:style>
  <w:style w:type="character" w:customStyle="1" w:styleId="CommentSubjectChar">
    <w:name w:val="Comment Subject Char"/>
    <w:basedOn w:val="CommentTextChar"/>
    <w:link w:val="CommentSubject"/>
    <w:uiPriority w:val="99"/>
    <w:semiHidden/>
    <w:rsid w:val="00EF2BCF"/>
    <w:rPr>
      <w:rFonts w:cs="Times New Roman"/>
      <w:b/>
      <w:bCs/>
      <w:sz w:val="20"/>
      <w:szCs w:val="20"/>
      <w:lang w:eastAsia="en-US"/>
    </w:rPr>
  </w:style>
  <w:style w:type="character" w:styleId="SubtleEmphasis">
    <w:name w:val="Subtle Emphasis"/>
    <w:basedOn w:val="DefaultParagraphFont"/>
    <w:uiPriority w:val="19"/>
    <w:qFormat/>
    <w:rsid w:val="005A0609"/>
    <w:rPr>
      <w:i/>
      <w:iCs/>
      <w:color w:val="808080" w:themeColor="text1" w:themeTint="7F"/>
    </w:rPr>
  </w:style>
  <w:style w:type="paragraph" w:customStyle="1" w:styleId="BulletH3">
    <w:name w:val="Bullet H3"/>
    <w:basedOn w:val="BulletNew"/>
    <w:qFormat/>
    <w:rsid w:val="002150E7"/>
  </w:style>
  <w:style w:type="character" w:styleId="SubtleReference">
    <w:name w:val="Subtle Reference"/>
    <w:basedOn w:val="DefaultParagraphFont"/>
    <w:uiPriority w:val="31"/>
    <w:qFormat/>
    <w:rsid w:val="00AF1F5E"/>
    <w:rPr>
      <w:smallCaps/>
      <w:color w:val="C0504D" w:themeColor="accent2"/>
      <w:u w:val="single"/>
    </w:rPr>
  </w:style>
  <w:style w:type="paragraph" w:customStyle="1" w:styleId="Numberlist">
    <w:name w:val="Number list"/>
    <w:basedOn w:val="Heading2"/>
    <w:qFormat/>
    <w:rsid w:val="0080664C"/>
    <w:pPr>
      <w:ind w:left="0"/>
    </w:pPr>
  </w:style>
  <w:style w:type="paragraph" w:customStyle="1" w:styleId="NeedsClarity">
    <w:name w:val="Needs Clarity"/>
    <w:basedOn w:val="BulletH3"/>
    <w:qFormat/>
    <w:rsid w:val="00865221"/>
    <w:rPr>
      <w:color w:val="FF0000"/>
    </w:rPr>
  </w:style>
  <w:style w:type="paragraph" w:styleId="PlainText">
    <w:name w:val="Plain Text"/>
    <w:basedOn w:val="Normal"/>
    <w:link w:val="PlainTextChar"/>
    <w:uiPriority w:val="99"/>
    <w:semiHidden/>
    <w:unhideWhenUsed/>
    <w:locked/>
    <w:rsid w:val="003E50CC"/>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3E50CC"/>
    <w:rPr>
      <w:rFonts w:ascii="Calibri" w:eastAsiaTheme="minorHAnsi" w:hAnsi="Calibri" w:cs="Consolas"/>
      <w:szCs w:val="21"/>
      <w:lang w:eastAsia="en-US"/>
    </w:rPr>
  </w:style>
  <w:style w:type="paragraph" w:customStyle="1" w:styleId="NumberedBullet">
    <w:name w:val="Numbered Bullet"/>
    <w:basedOn w:val="BulletNew"/>
    <w:qFormat/>
    <w:rsid w:val="00B656E2"/>
    <w:pPr>
      <w:numPr>
        <w:numId w:val="11"/>
      </w:numPr>
      <w:ind w:left="993" w:hanging="426"/>
    </w:pPr>
    <w:rPr>
      <w:lang w:eastAsia="en-GB"/>
    </w:rPr>
  </w:style>
  <w:style w:type="character" w:styleId="Emphasis">
    <w:name w:val="Emphasis"/>
    <w:basedOn w:val="DefaultParagraphFont"/>
    <w:qFormat/>
    <w:rsid w:val="00493C80"/>
    <w:rPr>
      <w:i/>
      <w:iCs/>
    </w:rPr>
  </w:style>
  <w:style w:type="paragraph" w:customStyle="1" w:styleId="em">
    <w:name w:val="em"/>
    <w:basedOn w:val="Normal"/>
    <w:uiPriority w:val="99"/>
    <w:rsid w:val="008449AB"/>
    <w:pPr>
      <w:spacing w:before="100" w:beforeAutospacing="1" w:after="100" w:afterAutospacing="1"/>
    </w:pPr>
    <w:rPr>
      <w:rFonts w:eastAsiaTheme="minorHAnsi"/>
      <w:lang w:eastAsia="en-GB"/>
    </w:rPr>
  </w:style>
  <w:style w:type="paragraph" w:customStyle="1" w:styleId="T4Measure1">
    <w:name w:val="T4 Measure 1"/>
    <w:basedOn w:val="Normal"/>
    <w:rsid w:val="00AE3DF6"/>
    <w:pPr>
      <w:numPr>
        <w:numId w:val="12"/>
      </w:numPr>
      <w:spacing w:before="120" w:after="120"/>
      <w:ind w:left="363" w:hanging="363"/>
    </w:pPr>
    <w:rPr>
      <w:rFonts w:ascii="Arial Narrow" w:eastAsiaTheme="minorHAnsi" w:hAnsi="Arial Narrow"/>
      <w:sz w:val="22"/>
      <w:szCs w:val="22"/>
      <w:lang w:eastAsia="en-GB"/>
    </w:rPr>
  </w:style>
  <w:style w:type="paragraph" w:customStyle="1" w:styleId="T4MeasureSub">
    <w:name w:val="T4 Measure Sub"/>
    <w:basedOn w:val="Normal"/>
    <w:rsid w:val="00AE3DF6"/>
    <w:pPr>
      <w:numPr>
        <w:ilvl w:val="1"/>
        <w:numId w:val="12"/>
      </w:numPr>
      <w:ind w:left="647" w:hanging="284"/>
    </w:pPr>
    <w:rPr>
      <w:rFonts w:ascii="Arial Narrow" w:eastAsiaTheme="minorHAnsi" w:hAnsi="Arial Narrow"/>
      <w:sz w:val="22"/>
      <w:szCs w:val="22"/>
      <w:lang w:eastAsia="en-GB"/>
    </w:rPr>
  </w:style>
  <w:style w:type="table" w:customStyle="1" w:styleId="TableGrid1">
    <w:name w:val="Table Grid1"/>
    <w:basedOn w:val="TableNormal"/>
    <w:next w:val="TableGrid"/>
    <w:uiPriority w:val="99"/>
    <w:rsid w:val="002B0ED1"/>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unhideWhenUsed/>
    <w:qFormat/>
    <w:rsid w:val="00DA4E36"/>
    <w:pPr>
      <w:pBdr>
        <w:top w:val="nil"/>
        <w:left w:val="nil"/>
        <w:bottom w:val="nil"/>
        <w:right w:val="nil"/>
        <w:between w:val="nil"/>
      </w:pBdr>
      <w:spacing w:after="200"/>
    </w:pPr>
    <w:rPr>
      <w:rFonts w:ascii="Arial" w:eastAsia="Arial" w:hAnsi="Arial" w:cs="Arial"/>
      <w:b/>
      <w:bCs/>
      <w:color w:val="4F81BD" w:themeColor="accent1"/>
      <w:sz w:val="18"/>
      <w:szCs w:val="18"/>
      <w:lang w:eastAsia="en-GB"/>
    </w:rPr>
  </w:style>
  <w:style w:type="paragraph" w:customStyle="1" w:styleId="ThemeTitles">
    <w:name w:val="Theme Titles"/>
    <w:basedOn w:val="Normal"/>
    <w:qFormat/>
    <w:rsid w:val="00DA4E36"/>
    <w:pPr>
      <w:keepNext/>
      <w:numPr>
        <w:numId w:val="13"/>
      </w:numPr>
      <w:tabs>
        <w:tab w:val="left" w:pos="33"/>
        <w:tab w:val="left" w:pos="779"/>
      </w:tabs>
      <w:spacing w:before="120" w:after="120"/>
    </w:pPr>
    <w:rPr>
      <w:rFonts w:ascii="Arial Narrow" w:eastAsiaTheme="minorHAnsi" w:hAnsi="Arial Narrow" w:cs="Arial"/>
      <w:b/>
      <w:color w:val="FFFFFF" w:themeColor="background1"/>
      <w:sz w:val="32"/>
      <w:szCs w:val="32"/>
      <w:lang w:eastAsia="en-GB"/>
    </w:rPr>
  </w:style>
  <w:style w:type="paragraph" w:customStyle="1" w:styleId="T1">
    <w:name w:val="T1"/>
    <w:basedOn w:val="Normal"/>
    <w:rsid w:val="00DA4E36"/>
    <w:pPr>
      <w:numPr>
        <w:numId w:val="14"/>
      </w:numPr>
      <w:pBdr>
        <w:top w:val="nil"/>
        <w:left w:val="nil"/>
        <w:bottom w:val="nil"/>
        <w:right w:val="nil"/>
        <w:between w:val="nil"/>
      </w:pBdr>
      <w:ind w:left="317" w:hanging="283"/>
    </w:pPr>
    <w:rPr>
      <w:rFonts w:ascii="Arial" w:eastAsia="Arial" w:hAnsi="Arial" w:cs="Arial"/>
      <w:color w:val="000000"/>
      <w:sz w:val="20"/>
      <w:szCs w:val="20"/>
      <w:lang w:eastAsia="en-GB"/>
    </w:rPr>
  </w:style>
  <w:style w:type="character" w:customStyle="1" w:styleId="ListParagraphChar">
    <w:name w:val="List Paragraph Char"/>
    <w:aliases w:val="F5 List Paragraph Char"/>
    <w:link w:val="ListParagraph"/>
    <w:uiPriority w:val="34"/>
    <w:locked/>
    <w:rsid w:val="00407CDD"/>
    <w:rPr>
      <w:rFonts w:ascii="Arial" w:hAnsi="Arial" w:cs="Arial"/>
      <w:sz w:val="24"/>
      <w:szCs w:val="24"/>
      <w:lang w:eastAsia="en-US"/>
    </w:rPr>
  </w:style>
  <w:style w:type="table" w:styleId="GridTable5Dark-Accent4">
    <w:name w:val="Grid Table 5 Dark Accent 4"/>
    <w:basedOn w:val="TableNormal"/>
    <w:uiPriority w:val="50"/>
    <w:rsid w:val="00343CA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character" w:styleId="UnresolvedMention">
    <w:name w:val="Unresolved Mention"/>
    <w:basedOn w:val="DefaultParagraphFont"/>
    <w:uiPriority w:val="99"/>
    <w:semiHidden/>
    <w:unhideWhenUsed/>
    <w:rsid w:val="00FA2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5174">
      <w:bodyDiv w:val="1"/>
      <w:marLeft w:val="0"/>
      <w:marRight w:val="0"/>
      <w:marTop w:val="0"/>
      <w:marBottom w:val="0"/>
      <w:divBdr>
        <w:top w:val="none" w:sz="0" w:space="0" w:color="auto"/>
        <w:left w:val="none" w:sz="0" w:space="0" w:color="auto"/>
        <w:bottom w:val="none" w:sz="0" w:space="0" w:color="auto"/>
        <w:right w:val="none" w:sz="0" w:space="0" w:color="auto"/>
      </w:divBdr>
      <w:divsChild>
        <w:div w:id="124931761">
          <w:marLeft w:val="0"/>
          <w:marRight w:val="0"/>
          <w:marTop w:val="0"/>
          <w:marBottom w:val="0"/>
          <w:divBdr>
            <w:top w:val="none" w:sz="0" w:space="0" w:color="auto"/>
            <w:left w:val="none" w:sz="0" w:space="0" w:color="auto"/>
            <w:bottom w:val="none" w:sz="0" w:space="0" w:color="auto"/>
            <w:right w:val="none" w:sz="0" w:space="0" w:color="auto"/>
          </w:divBdr>
          <w:divsChild>
            <w:div w:id="1385134956">
              <w:marLeft w:val="0"/>
              <w:marRight w:val="0"/>
              <w:marTop w:val="0"/>
              <w:marBottom w:val="0"/>
              <w:divBdr>
                <w:top w:val="single" w:sz="6" w:space="0" w:color="D4D4D4"/>
                <w:left w:val="none" w:sz="0" w:space="0" w:color="auto"/>
                <w:bottom w:val="none" w:sz="0" w:space="0" w:color="auto"/>
                <w:right w:val="none" w:sz="0" w:space="0" w:color="auto"/>
              </w:divBdr>
              <w:divsChild>
                <w:div w:id="1361928694">
                  <w:marLeft w:val="0"/>
                  <w:marRight w:val="0"/>
                  <w:marTop w:val="0"/>
                  <w:marBottom w:val="0"/>
                  <w:divBdr>
                    <w:top w:val="none" w:sz="0" w:space="0" w:color="auto"/>
                    <w:left w:val="none" w:sz="0" w:space="0" w:color="auto"/>
                    <w:bottom w:val="none" w:sz="0" w:space="0" w:color="auto"/>
                    <w:right w:val="none" w:sz="0" w:space="0" w:color="auto"/>
                  </w:divBdr>
                  <w:divsChild>
                    <w:div w:id="864952074">
                      <w:marLeft w:val="0"/>
                      <w:marRight w:val="0"/>
                      <w:marTop w:val="0"/>
                      <w:marBottom w:val="0"/>
                      <w:divBdr>
                        <w:top w:val="none" w:sz="0" w:space="0" w:color="auto"/>
                        <w:left w:val="none" w:sz="0" w:space="0" w:color="auto"/>
                        <w:bottom w:val="none" w:sz="0" w:space="0" w:color="auto"/>
                        <w:right w:val="none" w:sz="0" w:space="0" w:color="auto"/>
                      </w:divBdr>
                      <w:divsChild>
                        <w:div w:id="454953709">
                          <w:marLeft w:val="0"/>
                          <w:marRight w:val="0"/>
                          <w:marTop w:val="0"/>
                          <w:marBottom w:val="0"/>
                          <w:divBdr>
                            <w:top w:val="none" w:sz="0" w:space="0" w:color="auto"/>
                            <w:left w:val="none" w:sz="0" w:space="0" w:color="auto"/>
                            <w:bottom w:val="none" w:sz="0" w:space="0" w:color="auto"/>
                            <w:right w:val="none" w:sz="0" w:space="0" w:color="auto"/>
                          </w:divBdr>
                          <w:divsChild>
                            <w:div w:id="57940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76004">
      <w:bodyDiv w:val="1"/>
      <w:marLeft w:val="0"/>
      <w:marRight w:val="0"/>
      <w:marTop w:val="0"/>
      <w:marBottom w:val="0"/>
      <w:divBdr>
        <w:top w:val="none" w:sz="0" w:space="0" w:color="auto"/>
        <w:left w:val="none" w:sz="0" w:space="0" w:color="auto"/>
        <w:bottom w:val="none" w:sz="0" w:space="0" w:color="auto"/>
        <w:right w:val="none" w:sz="0" w:space="0" w:color="auto"/>
      </w:divBdr>
      <w:divsChild>
        <w:div w:id="12657613">
          <w:marLeft w:val="547"/>
          <w:marRight w:val="0"/>
          <w:marTop w:val="86"/>
          <w:marBottom w:val="0"/>
          <w:divBdr>
            <w:top w:val="none" w:sz="0" w:space="0" w:color="auto"/>
            <w:left w:val="none" w:sz="0" w:space="0" w:color="auto"/>
            <w:bottom w:val="none" w:sz="0" w:space="0" w:color="auto"/>
            <w:right w:val="none" w:sz="0" w:space="0" w:color="auto"/>
          </w:divBdr>
        </w:div>
        <w:div w:id="600379385">
          <w:marLeft w:val="547"/>
          <w:marRight w:val="0"/>
          <w:marTop w:val="86"/>
          <w:marBottom w:val="0"/>
          <w:divBdr>
            <w:top w:val="none" w:sz="0" w:space="0" w:color="auto"/>
            <w:left w:val="none" w:sz="0" w:space="0" w:color="auto"/>
            <w:bottom w:val="none" w:sz="0" w:space="0" w:color="auto"/>
            <w:right w:val="none" w:sz="0" w:space="0" w:color="auto"/>
          </w:divBdr>
        </w:div>
        <w:div w:id="795179004">
          <w:marLeft w:val="1166"/>
          <w:marRight w:val="0"/>
          <w:marTop w:val="77"/>
          <w:marBottom w:val="154"/>
          <w:divBdr>
            <w:top w:val="none" w:sz="0" w:space="0" w:color="auto"/>
            <w:left w:val="none" w:sz="0" w:space="0" w:color="auto"/>
            <w:bottom w:val="none" w:sz="0" w:space="0" w:color="auto"/>
            <w:right w:val="none" w:sz="0" w:space="0" w:color="auto"/>
          </w:divBdr>
        </w:div>
        <w:div w:id="997225376">
          <w:marLeft w:val="547"/>
          <w:marRight w:val="0"/>
          <w:marTop w:val="86"/>
          <w:marBottom w:val="0"/>
          <w:divBdr>
            <w:top w:val="none" w:sz="0" w:space="0" w:color="auto"/>
            <w:left w:val="none" w:sz="0" w:space="0" w:color="auto"/>
            <w:bottom w:val="none" w:sz="0" w:space="0" w:color="auto"/>
            <w:right w:val="none" w:sz="0" w:space="0" w:color="auto"/>
          </w:divBdr>
        </w:div>
        <w:div w:id="1233152448">
          <w:marLeft w:val="547"/>
          <w:marRight w:val="0"/>
          <w:marTop w:val="86"/>
          <w:marBottom w:val="0"/>
          <w:divBdr>
            <w:top w:val="none" w:sz="0" w:space="0" w:color="auto"/>
            <w:left w:val="none" w:sz="0" w:space="0" w:color="auto"/>
            <w:bottom w:val="none" w:sz="0" w:space="0" w:color="auto"/>
            <w:right w:val="none" w:sz="0" w:space="0" w:color="auto"/>
          </w:divBdr>
        </w:div>
        <w:div w:id="1638216220">
          <w:marLeft w:val="1166"/>
          <w:marRight w:val="0"/>
          <w:marTop w:val="77"/>
          <w:marBottom w:val="0"/>
          <w:divBdr>
            <w:top w:val="none" w:sz="0" w:space="0" w:color="auto"/>
            <w:left w:val="none" w:sz="0" w:space="0" w:color="auto"/>
            <w:bottom w:val="none" w:sz="0" w:space="0" w:color="auto"/>
            <w:right w:val="none" w:sz="0" w:space="0" w:color="auto"/>
          </w:divBdr>
        </w:div>
        <w:div w:id="1676956969">
          <w:marLeft w:val="1166"/>
          <w:marRight w:val="0"/>
          <w:marTop w:val="77"/>
          <w:marBottom w:val="0"/>
          <w:divBdr>
            <w:top w:val="none" w:sz="0" w:space="0" w:color="auto"/>
            <w:left w:val="none" w:sz="0" w:space="0" w:color="auto"/>
            <w:bottom w:val="none" w:sz="0" w:space="0" w:color="auto"/>
            <w:right w:val="none" w:sz="0" w:space="0" w:color="auto"/>
          </w:divBdr>
        </w:div>
        <w:div w:id="1694307432">
          <w:marLeft w:val="1166"/>
          <w:marRight w:val="0"/>
          <w:marTop w:val="77"/>
          <w:marBottom w:val="0"/>
          <w:divBdr>
            <w:top w:val="none" w:sz="0" w:space="0" w:color="auto"/>
            <w:left w:val="none" w:sz="0" w:space="0" w:color="auto"/>
            <w:bottom w:val="none" w:sz="0" w:space="0" w:color="auto"/>
            <w:right w:val="none" w:sz="0" w:space="0" w:color="auto"/>
          </w:divBdr>
        </w:div>
        <w:div w:id="1805276222">
          <w:marLeft w:val="1166"/>
          <w:marRight w:val="0"/>
          <w:marTop w:val="77"/>
          <w:marBottom w:val="154"/>
          <w:divBdr>
            <w:top w:val="none" w:sz="0" w:space="0" w:color="auto"/>
            <w:left w:val="none" w:sz="0" w:space="0" w:color="auto"/>
            <w:bottom w:val="none" w:sz="0" w:space="0" w:color="auto"/>
            <w:right w:val="none" w:sz="0" w:space="0" w:color="auto"/>
          </w:divBdr>
        </w:div>
        <w:div w:id="2013987132">
          <w:marLeft w:val="1166"/>
          <w:marRight w:val="0"/>
          <w:marTop w:val="77"/>
          <w:marBottom w:val="0"/>
          <w:divBdr>
            <w:top w:val="none" w:sz="0" w:space="0" w:color="auto"/>
            <w:left w:val="none" w:sz="0" w:space="0" w:color="auto"/>
            <w:bottom w:val="none" w:sz="0" w:space="0" w:color="auto"/>
            <w:right w:val="none" w:sz="0" w:space="0" w:color="auto"/>
          </w:divBdr>
        </w:div>
      </w:divsChild>
    </w:div>
    <w:div w:id="101342144">
      <w:bodyDiv w:val="1"/>
      <w:marLeft w:val="0"/>
      <w:marRight w:val="0"/>
      <w:marTop w:val="0"/>
      <w:marBottom w:val="0"/>
      <w:divBdr>
        <w:top w:val="none" w:sz="0" w:space="0" w:color="auto"/>
        <w:left w:val="none" w:sz="0" w:space="0" w:color="auto"/>
        <w:bottom w:val="none" w:sz="0" w:space="0" w:color="auto"/>
        <w:right w:val="none" w:sz="0" w:space="0" w:color="auto"/>
      </w:divBdr>
      <w:divsChild>
        <w:div w:id="1779059414">
          <w:marLeft w:val="0"/>
          <w:marRight w:val="0"/>
          <w:marTop w:val="0"/>
          <w:marBottom w:val="0"/>
          <w:divBdr>
            <w:top w:val="none" w:sz="0" w:space="0" w:color="auto"/>
            <w:left w:val="none" w:sz="0" w:space="0" w:color="auto"/>
            <w:bottom w:val="none" w:sz="0" w:space="0" w:color="auto"/>
            <w:right w:val="none" w:sz="0" w:space="0" w:color="auto"/>
          </w:divBdr>
          <w:divsChild>
            <w:div w:id="1829903712">
              <w:marLeft w:val="0"/>
              <w:marRight w:val="0"/>
              <w:marTop w:val="0"/>
              <w:marBottom w:val="0"/>
              <w:divBdr>
                <w:top w:val="single" w:sz="6" w:space="0" w:color="D4D4D4"/>
                <w:left w:val="none" w:sz="0" w:space="0" w:color="auto"/>
                <w:bottom w:val="none" w:sz="0" w:space="0" w:color="auto"/>
                <w:right w:val="none" w:sz="0" w:space="0" w:color="auto"/>
              </w:divBdr>
              <w:divsChild>
                <w:div w:id="893737212">
                  <w:marLeft w:val="0"/>
                  <w:marRight w:val="0"/>
                  <w:marTop w:val="0"/>
                  <w:marBottom w:val="0"/>
                  <w:divBdr>
                    <w:top w:val="none" w:sz="0" w:space="0" w:color="auto"/>
                    <w:left w:val="none" w:sz="0" w:space="0" w:color="auto"/>
                    <w:bottom w:val="none" w:sz="0" w:space="0" w:color="auto"/>
                    <w:right w:val="none" w:sz="0" w:space="0" w:color="auto"/>
                  </w:divBdr>
                  <w:divsChild>
                    <w:div w:id="1070078115">
                      <w:marLeft w:val="0"/>
                      <w:marRight w:val="0"/>
                      <w:marTop w:val="0"/>
                      <w:marBottom w:val="0"/>
                      <w:divBdr>
                        <w:top w:val="none" w:sz="0" w:space="0" w:color="auto"/>
                        <w:left w:val="none" w:sz="0" w:space="0" w:color="auto"/>
                        <w:bottom w:val="none" w:sz="0" w:space="0" w:color="auto"/>
                        <w:right w:val="none" w:sz="0" w:space="0" w:color="auto"/>
                      </w:divBdr>
                      <w:divsChild>
                        <w:div w:id="29384912">
                          <w:marLeft w:val="0"/>
                          <w:marRight w:val="0"/>
                          <w:marTop w:val="0"/>
                          <w:marBottom w:val="0"/>
                          <w:divBdr>
                            <w:top w:val="none" w:sz="0" w:space="0" w:color="auto"/>
                            <w:left w:val="none" w:sz="0" w:space="0" w:color="auto"/>
                            <w:bottom w:val="none" w:sz="0" w:space="0" w:color="auto"/>
                            <w:right w:val="none" w:sz="0" w:space="0" w:color="auto"/>
                          </w:divBdr>
                          <w:divsChild>
                            <w:div w:id="73547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01716">
      <w:bodyDiv w:val="1"/>
      <w:marLeft w:val="0"/>
      <w:marRight w:val="0"/>
      <w:marTop w:val="0"/>
      <w:marBottom w:val="0"/>
      <w:divBdr>
        <w:top w:val="none" w:sz="0" w:space="0" w:color="auto"/>
        <w:left w:val="none" w:sz="0" w:space="0" w:color="auto"/>
        <w:bottom w:val="none" w:sz="0" w:space="0" w:color="auto"/>
        <w:right w:val="none" w:sz="0" w:space="0" w:color="auto"/>
      </w:divBdr>
    </w:div>
    <w:div w:id="154418606">
      <w:bodyDiv w:val="1"/>
      <w:marLeft w:val="0"/>
      <w:marRight w:val="0"/>
      <w:marTop w:val="0"/>
      <w:marBottom w:val="0"/>
      <w:divBdr>
        <w:top w:val="none" w:sz="0" w:space="0" w:color="auto"/>
        <w:left w:val="none" w:sz="0" w:space="0" w:color="auto"/>
        <w:bottom w:val="none" w:sz="0" w:space="0" w:color="auto"/>
        <w:right w:val="none" w:sz="0" w:space="0" w:color="auto"/>
      </w:divBdr>
    </w:div>
    <w:div w:id="238485583">
      <w:bodyDiv w:val="1"/>
      <w:marLeft w:val="0"/>
      <w:marRight w:val="0"/>
      <w:marTop w:val="0"/>
      <w:marBottom w:val="0"/>
      <w:divBdr>
        <w:top w:val="none" w:sz="0" w:space="0" w:color="auto"/>
        <w:left w:val="none" w:sz="0" w:space="0" w:color="auto"/>
        <w:bottom w:val="none" w:sz="0" w:space="0" w:color="auto"/>
        <w:right w:val="none" w:sz="0" w:space="0" w:color="auto"/>
      </w:divBdr>
    </w:div>
    <w:div w:id="261840547">
      <w:bodyDiv w:val="1"/>
      <w:marLeft w:val="0"/>
      <w:marRight w:val="0"/>
      <w:marTop w:val="0"/>
      <w:marBottom w:val="0"/>
      <w:divBdr>
        <w:top w:val="none" w:sz="0" w:space="0" w:color="auto"/>
        <w:left w:val="none" w:sz="0" w:space="0" w:color="auto"/>
        <w:bottom w:val="none" w:sz="0" w:space="0" w:color="auto"/>
        <w:right w:val="none" w:sz="0" w:space="0" w:color="auto"/>
      </w:divBdr>
    </w:div>
    <w:div w:id="262425442">
      <w:bodyDiv w:val="1"/>
      <w:marLeft w:val="0"/>
      <w:marRight w:val="0"/>
      <w:marTop w:val="0"/>
      <w:marBottom w:val="0"/>
      <w:divBdr>
        <w:top w:val="none" w:sz="0" w:space="0" w:color="auto"/>
        <w:left w:val="none" w:sz="0" w:space="0" w:color="auto"/>
        <w:bottom w:val="none" w:sz="0" w:space="0" w:color="auto"/>
        <w:right w:val="none" w:sz="0" w:space="0" w:color="auto"/>
      </w:divBdr>
    </w:div>
    <w:div w:id="355429107">
      <w:bodyDiv w:val="1"/>
      <w:marLeft w:val="0"/>
      <w:marRight w:val="0"/>
      <w:marTop w:val="0"/>
      <w:marBottom w:val="0"/>
      <w:divBdr>
        <w:top w:val="none" w:sz="0" w:space="0" w:color="auto"/>
        <w:left w:val="none" w:sz="0" w:space="0" w:color="auto"/>
        <w:bottom w:val="none" w:sz="0" w:space="0" w:color="auto"/>
        <w:right w:val="none" w:sz="0" w:space="0" w:color="auto"/>
      </w:divBdr>
    </w:div>
    <w:div w:id="367342187">
      <w:bodyDiv w:val="1"/>
      <w:marLeft w:val="0"/>
      <w:marRight w:val="0"/>
      <w:marTop w:val="0"/>
      <w:marBottom w:val="0"/>
      <w:divBdr>
        <w:top w:val="none" w:sz="0" w:space="0" w:color="auto"/>
        <w:left w:val="none" w:sz="0" w:space="0" w:color="auto"/>
        <w:bottom w:val="none" w:sz="0" w:space="0" w:color="auto"/>
        <w:right w:val="none" w:sz="0" w:space="0" w:color="auto"/>
      </w:divBdr>
    </w:div>
    <w:div w:id="383993549">
      <w:marLeft w:val="0"/>
      <w:marRight w:val="0"/>
      <w:marTop w:val="0"/>
      <w:marBottom w:val="0"/>
      <w:divBdr>
        <w:top w:val="none" w:sz="0" w:space="0" w:color="auto"/>
        <w:left w:val="none" w:sz="0" w:space="0" w:color="auto"/>
        <w:bottom w:val="none" w:sz="0" w:space="0" w:color="auto"/>
        <w:right w:val="none" w:sz="0" w:space="0" w:color="auto"/>
      </w:divBdr>
      <w:divsChild>
        <w:div w:id="532305530">
          <w:marLeft w:val="0"/>
          <w:marRight w:val="0"/>
          <w:marTop w:val="0"/>
          <w:marBottom w:val="0"/>
          <w:divBdr>
            <w:top w:val="none" w:sz="0" w:space="0" w:color="auto"/>
            <w:left w:val="none" w:sz="0" w:space="0" w:color="auto"/>
            <w:bottom w:val="none" w:sz="0" w:space="0" w:color="auto"/>
            <w:right w:val="none" w:sz="0" w:space="0" w:color="auto"/>
          </w:divBdr>
        </w:div>
      </w:divsChild>
    </w:div>
    <w:div w:id="392001585">
      <w:bodyDiv w:val="1"/>
      <w:marLeft w:val="0"/>
      <w:marRight w:val="0"/>
      <w:marTop w:val="0"/>
      <w:marBottom w:val="0"/>
      <w:divBdr>
        <w:top w:val="none" w:sz="0" w:space="0" w:color="auto"/>
        <w:left w:val="none" w:sz="0" w:space="0" w:color="auto"/>
        <w:bottom w:val="none" w:sz="0" w:space="0" w:color="auto"/>
        <w:right w:val="none" w:sz="0" w:space="0" w:color="auto"/>
      </w:divBdr>
    </w:div>
    <w:div w:id="401955058">
      <w:bodyDiv w:val="1"/>
      <w:marLeft w:val="0"/>
      <w:marRight w:val="0"/>
      <w:marTop w:val="0"/>
      <w:marBottom w:val="0"/>
      <w:divBdr>
        <w:top w:val="none" w:sz="0" w:space="0" w:color="auto"/>
        <w:left w:val="none" w:sz="0" w:space="0" w:color="auto"/>
        <w:bottom w:val="none" w:sz="0" w:space="0" w:color="auto"/>
        <w:right w:val="none" w:sz="0" w:space="0" w:color="auto"/>
      </w:divBdr>
    </w:div>
    <w:div w:id="505831155">
      <w:bodyDiv w:val="1"/>
      <w:marLeft w:val="0"/>
      <w:marRight w:val="0"/>
      <w:marTop w:val="0"/>
      <w:marBottom w:val="0"/>
      <w:divBdr>
        <w:top w:val="none" w:sz="0" w:space="0" w:color="auto"/>
        <w:left w:val="none" w:sz="0" w:space="0" w:color="auto"/>
        <w:bottom w:val="none" w:sz="0" w:space="0" w:color="auto"/>
        <w:right w:val="none" w:sz="0" w:space="0" w:color="auto"/>
      </w:divBdr>
    </w:div>
    <w:div w:id="527718146">
      <w:bodyDiv w:val="1"/>
      <w:marLeft w:val="0"/>
      <w:marRight w:val="0"/>
      <w:marTop w:val="0"/>
      <w:marBottom w:val="0"/>
      <w:divBdr>
        <w:top w:val="none" w:sz="0" w:space="0" w:color="auto"/>
        <w:left w:val="none" w:sz="0" w:space="0" w:color="auto"/>
        <w:bottom w:val="none" w:sz="0" w:space="0" w:color="auto"/>
        <w:right w:val="none" w:sz="0" w:space="0" w:color="auto"/>
      </w:divBdr>
    </w:div>
    <w:div w:id="623582940">
      <w:bodyDiv w:val="1"/>
      <w:marLeft w:val="0"/>
      <w:marRight w:val="0"/>
      <w:marTop w:val="0"/>
      <w:marBottom w:val="0"/>
      <w:divBdr>
        <w:top w:val="none" w:sz="0" w:space="0" w:color="auto"/>
        <w:left w:val="none" w:sz="0" w:space="0" w:color="auto"/>
        <w:bottom w:val="none" w:sz="0" w:space="0" w:color="auto"/>
        <w:right w:val="none" w:sz="0" w:space="0" w:color="auto"/>
      </w:divBdr>
    </w:div>
    <w:div w:id="715128954">
      <w:bodyDiv w:val="1"/>
      <w:marLeft w:val="0"/>
      <w:marRight w:val="0"/>
      <w:marTop w:val="0"/>
      <w:marBottom w:val="0"/>
      <w:divBdr>
        <w:top w:val="none" w:sz="0" w:space="0" w:color="auto"/>
        <w:left w:val="none" w:sz="0" w:space="0" w:color="auto"/>
        <w:bottom w:val="none" w:sz="0" w:space="0" w:color="auto"/>
        <w:right w:val="none" w:sz="0" w:space="0" w:color="auto"/>
      </w:divBdr>
    </w:div>
    <w:div w:id="804468141">
      <w:bodyDiv w:val="1"/>
      <w:marLeft w:val="0"/>
      <w:marRight w:val="0"/>
      <w:marTop w:val="0"/>
      <w:marBottom w:val="0"/>
      <w:divBdr>
        <w:top w:val="none" w:sz="0" w:space="0" w:color="auto"/>
        <w:left w:val="none" w:sz="0" w:space="0" w:color="auto"/>
        <w:bottom w:val="none" w:sz="0" w:space="0" w:color="auto"/>
        <w:right w:val="none" w:sz="0" w:space="0" w:color="auto"/>
      </w:divBdr>
    </w:div>
    <w:div w:id="823594866">
      <w:bodyDiv w:val="1"/>
      <w:marLeft w:val="0"/>
      <w:marRight w:val="0"/>
      <w:marTop w:val="0"/>
      <w:marBottom w:val="0"/>
      <w:divBdr>
        <w:top w:val="none" w:sz="0" w:space="0" w:color="auto"/>
        <w:left w:val="none" w:sz="0" w:space="0" w:color="auto"/>
        <w:bottom w:val="none" w:sz="0" w:space="0" w:color="auto"/>
        <w:right w:val="none" w:sz="0" w:space="0" w:color="auto"/>
      </w:divBdr>
    </w:div>
    <w:div w:id="826820948">
      <w:marLeft w:val="0"/>
      <w:marRight w:val="0"/>
      <w:marTop w:val="0"/>
      <w:marBottom w:val="0"/>
      <w:divBdr>
        <w:top w:val="none" w:sz="0" w:space="0" w:color="auto"/>
        <w:left w:val="none" w:sz="0" w:space="0" w:color="auto"/>
        <w:bottom w:val="none" w:sz="0" w:space="0" w:color="auto"/>
        <w:right w:val="none" w:sz="0" w:space="0" w:color="auto"/>
      </w:divBdr>
      <w:divsChild>
        <w:div w:id="1326935786">
          <w:marLeft w:val="0"/>
          <w:marRight w:val="0"/>
          <w:marTop w:val="0"/>
          <w:marBottom w:val="0"/>
          <w:divBdr>
            <w:top w:val="none" w:sz="0" w:space="0" w:color="auto"/>
            <w:left w:val="none" w:sz="0" w:space="0" w:color="auto"/>
            <w:bottom w:val="none" w:sz="0" w:space="0" w:color="auto"/>
            <w:right w:val="none" w:sz="0" w:space="0" w:color="auto"/>
          </w:divBdr>
        </w:div>
      </w:divsChild>
    </w:div>
    <w:div w:id="878589168">
      <w:bodyDiv w:val="1"/>
      <w:marLeft w:val="0"/>
      <w:marRight w:val="0"/>
      <w:marTop w:val="0"/>
      <w:marBottom w:val="0"/>
      <w:divBdr>
        <w:top w:val="none" w:sz="0" w:space="0" w:color="auto"/>
        <w:left w:val="none" w:sz="0" w:space="0" w:color="auto"/>
        <w:bottom w:val="none" w:sz="0" w:space="0" w:color="auto"/>
        <w:right w:val="none" w:sz="0" w:space="0" w:color="auto"/>
      </w:divBdr>
    </w:div>
    <w:div w:id="888884100">
      <w:bodyDiv w:val="1"/>
      <w:marLeft w:val="0"/>
      <w:marRight w:val="0"/>
      <w:marTop w:val="0"/>
      <w:marBottom w:val="0"/>
      <w:divBdr>
        <w:top w:val="none" w:sz="0" w:space="0" w:color="auto"/>
        <w:left w:val="none" w:sz="0" w:space="0" w:color="auto"/>
        <w:bottom w:val="none" w:sz="0" w:space="0" w:color="auto"/>
        <w:right w:val="none" w:sz="0" w:space="0" w:color="auto"/>
      </w:divBdr>
    </w:div>
    <w:div w:id="896547014">
      <w:bodyDiv w:val="1"/>
      <w:marLeft w:val="0"/>
      <w:marRight w:val="0"/>
      <w:marTop w:val="0"/>
      <w:marBottom w:val="0"/>
      <w:divBdr>
        <w:top w:val="none" w:sz="0" w:space="0" w:color="auto"/>
        <w:left w:val="none" w:sz="0" w:space="0" w:color="auto"/>
        <w:bottom w:val="none" w:sz="0" w:space="0" w:color="auto"/>
        <w:right w:val="none" w:sz="0" w:space="0" w:color="auto"/>
      </w:divBdr>
    </w:div>
    <w:div w:id="897327820">
      <w:bodyDiv w:val="1"/>
      <w:marLeft w:val="0"/>
      <w:marRight w:val="0"/>
      <w:marTop w:val="0"/>
      <w:marBottom w:val="0"/>
      <w:divBdr>
        <w:top w:val="none" w:sz="0" w:space="0" w:color="auto"/>
        <w:left w:val="none" w:sz="0" w:space="0" w:color="auto"/>
        <w:bottom w:val="none" w:sz="0" w:space="0" w:color="auto"/>
        <w:right w:val="none" w:sz="0" w:space="0" w:color="auto"/>
      </w:divBdr>
    </w:div>
    <w:div w:id="909576101">
      <w:marLeft w:val="0"/>
      <w:marRight w:val="0"/>
      <w:marTop w:val="0"/>
      <w:marBottom w:val="0"/>
      <w:divBdr>
        <w:top w:val="none" w:sz="0" w:space="0" w:color="auto"/>
        <w:left w:val="none" w:sz="0" w:space="0" w:color="auto"/>
        <w:bottom w:val="none" w:sz="0" w:space="0" w:color="auto"/>
        <w:right w:val="none" w:sz="0" w:space="0" w:color="auto"/>
      </w:divBdr>
      <w:divsChild>
        <w:div w:id="594751246">
          <w:marLeft w:val="0"/>
          <w:marRight w:val="0"/>
          <w:marTop w:val="0"/>
          <w:marBottom w:val="0"/>
          <w:divBdr>
            <w:top w:val="none" w:sz="0" w:space="0" w:color="auto"/>
            <w:left w:val="none" w:sz="0" w:space="0" w:color="auto"/>
            <w:bottom w:val="none" w:sz="0" w:space="0" w:color="auto"/>
            <w:right w:val="none" w:sz="0" w:space="0" w:color="auto"/>
          </w:divBdr>
        </w:div>
      </w:divsChild>
    </w:div>
    <w:div w:id="922953989">
      <w:bodyDiv w:val="1"/>
      <w:marLeft w:val="0"/>
      <w:marRight w:val="0"/>
      <w:marTop w:val="0"/>
      <w:marBottom w:val="0"/>
      <w:divBdr>
        <w:top w:val="none" w:sz="0" w:space="0" w:color="auto"/>
        <w:left w:val="none" w:sz="0" w:space="0" w:color="auto"/>
        <w:bottom w:val="none" w:sz="0" w:space="0" w:color="auto"/>
        <w:right w:val="none" w:sz="0" w:space="0" w:color="auto"/>
      </w:divBdr>
    </w:div>
    <w:div w:id="971636898">
      <w:bodyDiv w:val="1"/>
      <w:marLeft w:val="0"/>
      <w:marRight w:val="0"/>
      <w:marTop w:val="0"/>
      <w:marBottom w:val="0"/>
      <w:divBdr>
        <w:top w:val="none" w:sz="0" w:space="0" w:color="auto"/>
        <w:left w:val="none" w:sz="0" w:space="0" w:color="auto"/>
        <w:bottom w:val="none" w:sz="0" w:space="0" w:color="auto"/>
        <w:right w:val="none" w:sz="0" w:space="0" w:color="auto"/>
      </w:divBdr>
    </w:div>
    <w:div w:id="1032346059">
      <w:bodyDiv w:val="1"/>
      <w:marLeft w:val="0"/>
      <w:marRight w:val="0"/>
      <w:marTop w:val="0"/>
      <w:marBottom w:val="0"/>
      <w:divBdr>
        <w:top w:val="none" w:sz="0" w:space="0" w:color="auto"/>
        <w:left w:val="none" w:sz="0" w:space="0" w:color="auto"/>
        <w:bottom w:val="none" w:sz="0" w:space="0" w:color="auto"/>
        <w:right w:val="none" w:sz="0" w:space="0" w:color="auto"/>
      </w:divBdr>
    </w:div>
    <w:div w:id="1087578658">
      <w:bodyDiv w:val="1"/>
      <w:marLeft w:val="0"/>
      <w:marRight w:val="0"/>
      <w:marTop w:val="0"/>
      <w:marBottom w:val="0"/>
      <w:divBdr>
        <w:top w:val="none" w:sz="0" w:space="0" w:color="auto"/>
        <w:left w:val="none" w:sz="0" w:space="0" w:color="auto"/>
        <w:bottom w:val="none" w:sz="0" w:space="0" w:color="auto"/>
        <w:right w:val="none" w:sz="0" w:space="0" w:color="auto"/>
      </w:divBdr>
    </w:div>
    <w:div w:id="1144006877">
      <w:bodyDiv w:val="1"/>
      <w:marLeft w:val="0"/>
      <w:marRight w:val="0"/>
      <w:marTop w:val="0"/>
      <w:marBottom w:val="0"/>
      <w:divBdr>
        <w:top w:val="none" w:sz="0" w:space="0" w:color="auto"/>
        <w:left w:val="none" w:sz="0" w:space="0" w:color="auto"/>
        <w:bottom w:val="none" w:sz="0" w:space="0" w:color="auto"/>
        <w:right w:val="none" w:sz="0" w:space="0" w:color="auto"/>
      </w:divBdr>
    </w:div>
    <w:div w:id="1150753387">
      <w:bodyDiv w:val="1"/>
      <w:marLeft w:val="0"/>
      <w:marRight w:val="0"/>
      <w:marTop w:val="0"/>
      <w:marBottom w:val="0"/>
      <w:divBdr>
        <w:top w:val="none" w:sz="0" w:space="0" w:color="auto"/>
        <w:left w:val="none" w:sz="0" w:space="0" w:color="auto"/>
        <w:bottom w:val="none" w:sz="0" w:space="0" w:color="auto"/>
        <w:right w:val="none" w:sz="0" w:space="0" w:color="auto"/>
      </w:divBdr>
    </w:div>
    <w:div w:id="1152525557">
      <w:marLeft w:val="0"/>
      <w:marRight w:val="0"/>
      <w:marTop w:val="0"/>
      <w:marBottom w:val="0"/>
      <w:divBdr>
        <w:top w:val="none" w:sz="0" w:space="0" w:color="auto"/>
        <w:left w:val="none" w:sz="0" w:space="0" w:color="auto"/>
        <w:bottom w:val="none" w:sz="0" w:space="0" w:color="auto"/>
        <w:right w:val="none" w:sz="0" w:space="0" w:color="auto"/>
      </w:divBdr>
      <w:divsChild>
        <w:div w:id="1209609838">
          <w:marLeft w:val="0"/>
          <w:marRight w:val="0"/>
          <w:marTop w:val="0"/>
          <w:marBottom w:val="0"/>
          <w:divBdr>
            <w:top w:val="none" w:sz="0" w:space="0" w:color="auto"/>
            <w:left w:val="none" w:sz="0" w:space="0" w:color="auto"/>
            <w:bottom w:val="none" w:sz="0" w:space="0" w:color="auto"/>
            <w:right w:val="none" w:sz="0" w:space="0" w:color="auto"/>
          </w:divBdr>
        </w:div>
      </w:divsChild>
    </w:div>
    <w:div w:id="1175263472">
      <w:bodyDiv w:val="1"/>
      <w:marLeft w:val="0"/>
      <w:marRight w:val="0"/>
      <w:marTop w:val="0"/>
      <w:marBottom w:val="0"/>
      <w:divBdr>
        <w:top w:val="none" w:sz="0" w:space="0" w:color="auto"/>
        <w:left w:val="none" w:sz="0" w:space="0" w:color="auto"/>
        <w:bottom w:val="none" w:sz="0" w:space="0" w:color="auto"/>
        <w:right w:val="none" w:sz="0" w:space="0" w:color="auto"/>
      </w:divBdr>
    </w:div>
    <w:div w:id="1210606929">
      <w:bodyDiv w:val="1"/>
      <w:marLeft w:val="0"/>
      <w:marRight w:val="0"/>
      <w:marTop w:val="0"/>
      <w:marBottom w:val="0"/>
      <w:divBdr>
        <w:top w:val="none" w:sz="0" w:space="0" w:color="auto"/>
        <w:left w:val="none" w:sz="0" w:space="0" w:color="auto"/>
        <w:bottom w:val="none" w:sz="0" w:space="0" w:color="auto"/>
        <w:right w:val="none" w:sz="0" w:space="0" w:color="auto"/>
      </w:divBdr>
    </w:div>
    <w:div w:id="1218856046">
      <w:marLeft w:val="0"/>
      <w:marRight w:val="0"/>
      <w:marTop w:val="0"/>
      <w:marBottom w:val="0"/>
      <w:divBdr>
        <w:top w:val="none" w:sz="0" w:space="0" w:color="auto"/>
        <w:left w:val="none" w:sz="0" w:space="0" w:color="auto"/>
        <w:bottom w:val="none" w:sz="0" w:space="0" w:color="auto"/>
        <w:right w:val="none" w:sz="0" w:space="0" w:color="auto"/>
      </w:divBdr>
      <w:divsChild>
        <w:div w:id="1483036573">
          <w:marLeft w:val="0"/>
          <w:marRight w:val="0"/>
          <w:marTop w:val="0"/>
          <w:marBottom w:val="0"/>
          <w:divBdr>
            <w:top w:val="none" w:sz="0" w:space="0" w:color="auto"/>
            <w:left w:val="none" w:sz="0" w:space="0" w:color="auto"/>
            <w:bottom w:val="none" w:sz="0" w:space="0" w:color="auto"/>
            <w:right w:val="none" w:sz="0" w:space="0" w:color="auto"/>
          </w:divBdr>
        </w:div>
      </w:divsChild>
    </w:div>
    <w:div w:id="1227302197">
      <w:bodyDiv w:val="1"/>
      <w:marLeft w:val="0"/>
      <w:marRight w:val="0"/>
      <w:marTop w:val="0"/>
      <w:marBottom w:val="0"/>
      <w:divBdr>
        <w:top w:val="none" w:sz="0" w:space="0" w:color="auto"/>
        <w:left w:val="none" w:sz="0" w:space="0" w:color="auto"/>
        <w:bottom w:val="none" w:sz="0" w:space="0" w:color="auto"/>
        <w:right w:val="none" w:sz="0" w:space="0" w:color="auto"/>
      </w:divBdr>
    </w:div>
    <w:div w:id="1234511953">
      <w:bodyDiv w:val="1"/>
      <w:marLeft w:val="0"/>
      <w:marRight w:val="0"/>
      <w:marTop w:val="0"/>
      <w:marBottom w:val="0"/>
      <w:divBdr>
        <w:top w:val="none" w:sz="0" w:space="0" w:color="auto"/>
        <w:left w:val="none" w:sz="0" w:space="0" w:color="auto"/>
        <w:bottom w:val="none" w:sz="0" w:space="0" w:color="auto"/>
        <w:right w:val="none" w:sz="0" w:space="0" w:color="auto"/>
      </w:divBdr>
    </w:div>
    <w:div w:id="1275749239">
      <w:marLeft w:val="0"/>
      <w:marRight w:val="0"/>
      <w:marTop w:val="0"/>
      <w:marBottom w:val="0"/>
      <w:divBdr>
        <w:top w:val="none" w:sz="0" w:space="0" w:color="auto"/>
        <w:left w:val="none" w:sz="0" w:space="0" w:color="auto"/>
        <w:bottom w:val="none" w:sz="0" w:space="0" w:color="auto"/>
        <w:right w:val="none" w:sz="0" w:space="0" w:color="auto"/>
      </w:divBdr>
      <w:divsChild>
        <w:div w:id="1373456871">
          <w:marLeft w:val="0"/>
          <w:marRight w:val="0"/>
          <w:marTop w:val="0"/>
          <w:marBottom w:val="0"/>
          <w:divBdr>
            <w:top w:val="none" w:sz="0" w:space="0" w:color="auto"/>
            <w:left w:val="none" w:sz="0" w:space="0" w:color="auto"/>
            <w:bottom w:val="none" w:sz="0" w:space="0" w:color="auto"/>
            <w:right w:val="none" w:sz="0" w:space="0" w:color="auto"/>
          </w:divBdr>
        </w:div>
      </w:divsChild>
    </w:div>
    <w:div w:id="1289896726">
      <w:bodyDiv w:val="1"/>
      <w:marLeft w:val="0"/>
      <w:marRight w:val="0"/>
      <w:marTop w:val="0"/>
      <w:marBottom w:val="0"/>
      <w:divBdr>
        <w:top w:val="none" w:sz="0" w:space="0" w:color="auto"/>
        <w:left w:val="none" w:sz="0" w:space="0" w:color="auto"/>
        <w:bottom w:val="none" w:sz="0" w:space="0" w:color="auto"/>
        <w:right w:val="none" w:sz="0" w:space="0" w:color="auto"/>
      </w:divBdr>
    </w:div>
    <w:div w:id="1383405226">
      <w:bodyDiv w:val="1"/>
      <w:marLeft w:val="0"/>
      <w:marRight w:val="0"/>
      <w:marTop w:val="0"/>
      <w:marBottom w:val="0"/>
      <w:divBdr>
        <w:top w:val="none" w:sz="0" w:space="0" w:color="auto"/>
        <w:left w:val="none" w:sz="0" w:space="0" w:color="auto"/>
        <w:bottom w:val="none" w:sz="0" w:space="0" w:color="auto"/>
        <w:right w:val="none" w:sz="0" w:space="0" w:color="auto"/>
      </w:divBdr>
    </w:div>
    <w:div w:id="1407874568">
      <w:bodyDiv w:val="1"/>
      <w:marLeft w:val="0"/>
      <w:marRight w:val="0"/>
      <w:marTop w:val="0"/>
      <w:marBottom w:val="0"/>
      <w:divBdr>
        <w:top w:val="none" w:sz="0" w:space="0" w:color="auto"/>
        <w:left w:val="none" w:sz="0" w:space="0" w:color="auto"/>
        <w:bottom w:val="none" w:sz="0" w:space="0" w:color="auto"/>
        <w:right w:val="none" w:sz="0" w:space="0" w:color="auto"/>
      </w:divBdr>
    </w:div>
    <w:div w:id="1433354537">
      <w:bodyDiv w:val="1"/>
      <w:marLeft w:val="0"/>
      <w:marRight w:val="0"/>
      <w:marTop w:val="0"/>
      <w:marBottom w:val="0"/>
      <w:divBdr>
        <w:top w:val="none" w:sz="0" w:space="0" w:color="auto"/>
        <w:left w:val="none" w:sz="0" w:space="0" w:color="auto"/>
        <w:bottom w:val="none" w:sz="0" w:space="0" w:color="auto"/>
        <w:right w:val="none" w:sz="0" w:space="0" w:color="auto"/>
      </w:divBdr>
    </w:div>
    <w:div w:id="1467888743">
      <w:bodyDiv w:val="1"/>
      <w:marLeft w:val="0"/>
      <w:marRight w:val="0"/>
      <w:marTop w:val="0"/>
      <w:marBottom w:val="0"/>
      <w:divBdr>
        <w:top w:val="none" w:sz="0" w:space="0" w:color="auto"/>
        <w:left w:val="none" w:sz="0" w:space="0" w:color="auto"/>
        <w:bottom w:val="none" w:sz="0" w:space="0" w:color="auto"/>
        <w:right w:val="none" w:sz="0" w:space="0" w:color="auto"/>
      </w:divBdr>
    </w:div>
    <w:div w:id="1498614395">
      <w:marLeft w:val="0"/>
      <w:marRight w:val="0"/>
      <w:marTop w:val="0"/>
      <w:marBottom w:val="0"/>
      <w:divBdr>
        <w:top w:val="none" w:sz="0" w:space="0" w:color="auto"/>
        <w:left w:val="none" w:sz="0" w:space="0" w:color="auto"/>
        <w:bottom w:val="none" w:sz="0" w:space="0" w:color="auto"/>
        <w:right w:val="none" w:sz="0" w:space="0" w:color="auto"/>
      </w:divBdr>
    </w:div>
    <w:div w:id="1498614396">
      <w:marLeft w:val="0"/>
      <w:marRight w:val="0"/>
      <w:marTop w:val="0"/>
      <w:marBottom w:val="0"/>
      <w:divBdr>
        <w:top w:val="none" w:sz="0" w:space="0" w:color="auto"/>
        <w:left w:val="none" w:sz="0" w:space="0" w:color="auto"/>
        <w:bottom w:val="none" w:sz="0" w:space="0" w:color="auto"/>
        <w:right w:val="none" w:sz="0" w:space="0" w:color="auto"/>
      </w:divBdr>
    </w:div>
    <w:div w:id="1498614397">
      <w:marLeft w:val="0"/>
      <w:marRight w:val="0"/>
      <w:marTop w:val="0"/>
      <w:marBottom w:val="0"/>
      <w:divBdr>
        <w:top w:val="none" w:sz="0" w:space="0" w:color="auto"/>
        <w:left w:val="none" w:sz="0" w:space="0" w:color="auto"/>
        <w:bottom w:val="none" w:sz="0" w:space="0" w:color="auto"/>
        <w:right w:val="none" w:sz="0" w:space="0" w:color="auto"/>
      </w:divBdr>
    </w:div>
    <w:div w:id="1498614398">
      <w:marLeft w:val="0"/>
      <w:marRight w:val="0"/>
      <w:marTop w:val="0"/>
      <w:marBottom w:val="0"/>
      <w:divBdr>
        <w:top w:val="none" w:sz="0" w:space="0" w:color="auto"/>
        <w:left w:val="none" w:sz="0" w:space="0" w:color="auto"/>
        <w:bottom w:val="none" w:sz="0" w:space="0" w:color="auto"/>
        <w:right w:val="none" w:sz="0" w:space="0" w:color="auto"/>
      </w:divBdr>
    </w:div>
    <w:div w:id="1498614399">
      <w:marLeft w:val="0"/>
      <w:marRight w:val="0"/>
      <w:marTop w:val="0"/>
      <w:marBottom w:val="0"/>
      <w:divBdr>
        <w:top w:val="none" w:sz="0" w:space="0" w:color="auto"/>
        <w:left w:val="none" w:sz="0" w:space="0" w:color="auto"/>
        <w:bottom w:val="none" w:sz="0" w:space="0" w:color="auto"/>
        <w:right w:val="none" w:sz="0" w:space="0" w:color="auto"/>
      </w:divBdr>
    </w:div>
    <w:div w:id="1498614400">
      <w:marLeft w:val="0"/>
      <w:marRight w:val="0"/>
      <w:marTop w:val="0"/>
      <w:marBottom w:val="0"/>
      <w:divBdr>
        <w:top w:val="none" w:sz="0" w:space="0" w:color="auto"/>
        <w:left w:val="none" w:sz="0" w:space="0" w:color="auto"/>
        <w:bottom w:val="none" w:sz="0" w:space="0" w:color="auto"/>
        <w:right w:val="none" w:sz="0" w:space="0" w:color="auto"/>
      </w:divBdr>
    </w:div>
    <w:div w:id="1498614401">
      <w:marLeft w:val="0"/>
      <w:marRight w:val="0"/>
      <w:marTop w:val="0"/>
      <w:marBottom w:val="0"/>
      <w:divBdr>
        <w:top w:val="none" w:sz="0" w:space="0" w:color="auto"/>
        <w:left w:val="none" w:sz="0" w:space="0" w:color="auto"/>
        <w:bottom w:val="none" w:sz="0" w:space="0" w:color="auto"/>
        <w:right w:val="none" w:sz="0" w:space="0" w:color="auto"/>
      </w:divBdr>
    </w:div>
    <w:div w:id="1498614402">
      <w:marLeft w:val="0"/>
      <w:marRight w:val="0"/>
      <w:marTop w:val="0"/>
      <w:marBottom w:val="0"/>
      <w:divBdr>
        <w:top w:val="none" w:sz="0" w:space="0" w:color="auto"/>
        <w:left w:val="none" w:sz="0" w:space="0" w:color="auto"/>
        <w:bottom w:val="none" w:sz="0" w:space="0" w:color="auto"/>
        <w:right w:val="none" w:sz="0" w:space="0" w:color="auto"/>
      </w:divBdr>
    </w:div>
    <w:div w:id="1498614403">
      <w:marLeft w:val="0"/>
      <w:marRight w:val="0"/>
      <w:marTop w:val="0"/>
      <w:marBottom w:val="0"/>
      <w:divBdr>
        <w:top w:val="none" w:sz="0" w:space="0" w:color="auto"/>
        <w:left w:val="none" w:sz="0" w:space="0" w:color="auto"/>
        <w:bottom w:val="none" w:sz="0" w:space="0" w:color="auto"/>
        <w:right w:val="none" w:sz="0" w:space="0" w:color="auto"/>
      </w:divBdr>
    </w:div>
    <w:div w:id="1498614404">
      <w:marLeft w:val="0"/>
      <w:marRight w:val="0"/>
      <w:marTop w:val="0"/>
      <w:marBottom w:val="0"/>
      <w:divBdr>
        <w:top w:val="none" w:sz="0" w:space="0" w:color="auto"/>
        <w:left w:val="none" w:sz="0" w:space="0" w:color="auto"/>
        <w:bottom w:val="none" w:sz="0" w:space="0" w:color="auto"/>
        <w:right w:val="none" w:sz="0" w:space="0" w:color="auto"/>
      </w:divBdr>
    </w:div>
    <w:div w:id="1498614405">
      <w:marLeft w:val="0"/>
      <w:marRight w:val="0"/>
      <w:marTop w:val="0"/>
      <w:marBottom w:val="0"/>
      <w:divBdr>
        <w:top w:val="none" w:sz="0" w:space="0" w:color="auto"/>
        <w:left w:val="none" w:sz="0" w:space="0" w:color="auto"/>
        <w:bottom w:val="none" w:sz="0" w:space="0" w:color="auto"/>
        <w:right w:val="none" w:sz="0" w:space="0" w:color="auto"/>
      </w:divBdr>
    </w:div>
    <w:div w:id="1498614406">
      <w:marLeft w:val="0"/>
      <w:marRight w:val="0"/>
      <w:marTop w:val="0"/>
      <w:marBottom w:val="0"/>
      <w:divBdr>
        <w:top w:val="none" w:sz="0" w:space="0" w:color="auto"/>
        <w:left w:val="none" w:sz="0" w:space="0" w:color="auto"/>
        <w:bottom w:val="none" w:sz="0" w:space="0" w:color="auto"/>
        <w:right w:val="none" w:sz="0" w:space="0" w:color="auto"/>
      </w:divBdr>
    </w:div>
    <w:div w:id="1498614407">
      <w:marLeft w:val="0"/>
      <w:marRight w:val="0"/>
      <w:marTop w:val="0"/>
      <w:marBottom w:val="0"/>
      <w:divBdr>
        <w:top w:val="none" w:sz="0" w:space="0" w:color="auto"/>
        <w:left w:val="none" w:sz="0" w:space="0" w:color="auto"/>
        <w:bottom w:val="none" w:sz="0" w:space="0" w:color="auto"/>
        <w:right w:val="none" w:sz="0" w:space="0" w:color="auto"/>
      </w:divBdr>
    </w:div>
    <w:div w:id="1498614408">
      <w:marLeft w:val="0"/>
      <w:marRight w:val="0"/>
      <w:marTop w:val="0"/>
      <w:marBottom w:val="0"/>
      <w:divBdr>
        <w:top w:val="none" w:sz="0" w:space="0" w:color="auto"/>
        <w:left w:val="none" w:sz="0" w:space="0" w:color="auto"/>
        <w:bottom w:val="none" w:sz="0" w:space="0" w:color="auto"/>
        <w:right w:val="none" w:sz="0" w:space="0" w:color="auto"/>
      </w:divBdr>
    </w:div>
    <w:div w:id="1508208584">
      <w:bodyDiv w:val="1"/>
      <w:marLeft w:val="0"/>
      <w:marRight w:val="0"/>
      <w:marTop w:val="0"/>
      <w:marBottom w:val="0"/>
      <w:divBdr>
        <w:top w:val="none" w:sz="0" w:space="0" w:color="auto"/>
        <w:left w:val="none" w:sz="0" w:space="0" w:color="auto"/>
        <w:bottom w:val="none" w:sz="0" w:space="0" w:color="auto"/>
        <w:right w:val="none" w:sz="0" w:space="0" w:color="auto"/>
      </w:divBdr>
    </w:div>
    <w:div w:id="1623461933">
      <w:marLeft w:val="0"/>
      <w:marRight w:val="0"/>
      <w:marTop w:val="0"/>
      <w:marBottom w:val="0"/>
      <w:divBdr>
        <w:top w:val="none" w:sz="0" w:space="0" w:color="auto"/>
        <w:left w:val="none" w:sz="0" w:space="0" w:color="auto"/>
        <w:bottom w:val="none" w:sz="0" w:space="0" w:color="auto"/>
        <w:right w:val="none" w:sz="0" w:space="0" w:color="auto"/>
      </w:divBdr>
      <w:divsChild>
        <w:div w:id="1773210657">
          <w:marLeft w:val="0"/>
          <w:marRight w:val="0"/>
          <w:marTop w:val="0"/>
          <w:marBottom w:val="0"/>
          <w:divBdr>
            <w:top w:val="none" w:sz="0" w:space="0" w:color="auto"/>
            <w:left w:val="none" w:sz="0" w:space="0" w:color="auto"/>
            <w:bottom w:val="none" w:sz="0" w:space="0" w:color="auto"/>
            <w:right w:val="none" w:sz="0" w:space="0" w:color="auto"/>
          </w:divBdr>
        </w:div>
      </w:divsChild>
    </w:div>
    <w:div w:id="1705593028">
      <w:bodyDiv w:val="1"/>
      <w:marLeft w:val="0"/>
      <w:marRight w:val="0"/>
      <w:marTop w:val="0"/>
      <w:marBottom w:val="0"/>
      <w:divBdr>
        <w:top w:val="none" w:sz="0" w:space="0" w:color="auto"/>
        <w:left w:val="none" w:sz="0" w:space="0" w:color="auto"/>
        <w:bottom w:val="none" w:sz="0" w:space="0" w:color="auto"/>
        <w:right w:val="none" w:sz="0" w:space="0" w:color="auto"/>
      </w:divBdr>
    </w:div>
    <w:div w:id="1741518607">
      <w:bodyDiv w:val="1"/>
      <w:marLeft w:val="0"/>
      <w:marRight w:val="0"/>
      <w:marTop w:val="0"/>
      <w:marBottom w:val="0"/>
      <w:divBdr>
        <w:top w:val="none" w:sz="0" w:space="0" w:color="auto"/>
        <w:left w:val="none" w:sz="0" w:space="0" w:color="auto"/>
        <w:bottom w:val="none" w:sz="0" w:space="0" w:color="auto"/>
        <w:right w:val="none" w:sz="0" w:space="0" w:color="auto"/>
      </w:divBdr>
    </w:div>
    <w:div w:id="1830437088">
      <w:bodyDiv w:val="1"/>
      <w:marLeft w:val="0"/>
      <w:marRight w:val="0"/>
      <w:marTop w:val="0"/>
      <w:marBottom w:val="0"/>
      <w:divBdr>
        <w:top w:val="none" w:sz="0" w:space="0" w:color="auto"/>
        <w:left w:val="none" w:sz="0" w:space="0" w:color="auto"/>
        <w:bottom w:val="none" w:sz="0" w:space="0" w:color="auto"/>
        <w:right w:val="none" w:sz="0" w:space="0" w:color="auto"/>
      </w:divBdr>
      <w:divsChild>
        <w:div w:id="555119550">
          <w:marLeft w:val="0"/>
          <w:marRight w:val="0"/>
          <w:marTop w:val="0"/>
          <w:marBottom w:val="0"/>
          <w:divBdr>
            <w:top w:val="none" w:sz="0" w:space="0" w:color="auto"/>
            <w:left w:val="none" w:sz="0" w:space="0" w:color="auto"/>
            <w:bottom w:val="none" w:sz="0" w:space="0" w:color="auto"/>
            <w:right w:val="none" w:sz="0" w:space="0" w:color="auto"/>
          </w:divBdr>
          <w:divsChild>
            <w:div w:id="821657433">
              <w:marLeft w:val="0"/>
              <w:marRight w:val="0"/>
              <w:marTop w:val="0"/>
              <w:marBottom w:val="0"/>
              <w:divBdr>
                <w:top w:val="single" w:sz="4" w:space="0" w:color="D4D4D4"/>
                <w:left w:val="none" w:sz="0" w:space="0" w:color="auto"/>
                <w:bottom w:val="none" w:sz="0" w:space="0" w:color="auto"/>
                <w:right w:val="none" w:sz="0" w:space="0" w:color="auto"/>
              </w:divBdr>
              <w:divsChild>
                <w:div w:id="706490566">
                  <w:marLeft w:val="0"/>
                  <w:marRight w:val="0"/>
                  <w:marTop w:val="0"/>
                  <w:marBottom w:val="0"/>
                  <w:divBdr>
                    <w:top w:val="none" w:sz="0" w:space="0" w:color="auto"/>
                    <w:left w:val="none" w:sz="0" w:space="0" w:color="auto"/>
                    <w:bottom w:val="none" w:sz="0" w:space="0" w:color="auto"/>
                    <w:right w:val="none" w:sz="0" w:space="0" w:color="auto"/>
                  </w:divBdr>
                  <w:divsChild>
                    <w:div w:id="212253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402127">
      <w:bodyDiv w:val="1"/>
      <w:marLeft w:val="0"/>
      <w:marRight w:val="0"/>
      <w:marTop w:val="0"/>
      <w:marBottom w:val="0"/>
      <w:divBdr>
        <w:top w:val="none" w:sz="0" w:space="0" w:color="auto"/>
        <w:left w:val="none" w:sz="0" w:space="0" w:color="auto"/>
        <w:bottom w:val="none" w:sz="0" w:space="0" w:color="auto"/>
        <w:right w:val="none" w:sz="0" w:space="0" w:color="auto"/>
      </w:divBdr>
    </w:div>
    <w:div w:id="1876695104">
      <w:marLeft w:val="0"/>
      <w:marRight w:val="0"/>
      <w:marTop w:val="0"/>
      <w:marBottom w:val="0"/>
      <w:divBdr>
        <w:top w:val="none" w:sz="0" w:space="0" w:color="auto"/>
        <w:left w:val="none" w:sz="0" w:space="0" w:color="auto"/>
        <w:bottom w:val="none" w:sz="0" w:space="0" w:color="auto"/>
        <w:right w:val="none" w:sz="0" w:space="0" w:color="auto"/>
      </w:divBdr>
    </w:div>
    <w:div w:id="1885362500">
      <w:bodyDiv w:val="1"/>
      <w:marLeft w:val="0"/>
      <w:marRight w:val="0"/>
      <w:marTop w:val="0"/>
      <w:marBottom w:val="0"/>
      <w:divBdr>
        <w:top w:val="none" w:sz="0" w:space="0" w:color="auto"/>
        <w:left w:val="none" w:sz="0" w:space="0" w:color="auto"/>
        <w:bottom w:val="none" w:sz="0" w:space="0" w:color="auto"/>
        <w:right w:val="none" w:sz="0" w:space="0" w:color="auto"/>
      </w:divBdr>
    </w:div>
    <w:div w:id="1923221677">
      <w:bodyDiv w:val="1"/>
      <w:marLeft w:val="0"/>
      <w:marRight w:val="0"/>
      <w:marTop w:val="0"/>
      <w:marBottom w:val="0"/>
      <w:divBdr>
        <w:top w:val="none" w:sz="0" w:space="0" w:color="auto"/>
        <w:left w:val="none" w:sz="0" w:space="0" w:color="auto"/>
        <w:bottom w:val="none" w:sz="0" w:space="0" w:color="auto"/>
        <w:right w:val="none" w:sz="0" w:space="0" w:color="auto"/>
      </w:divBdr>
    </w:div>
    <w:div w:id="1947275763">
      <w:bodyDiv w:val="1"/>
      <w:marLeft w:val="0"/>
      <w:marRight w:val="0"/>
      <w:marTop w:val="0"/>
      <w:marBottom w:val="0"/>
      <w:divBdr>
        <w:top w:val="none" w:sz="0" w:space="0" w:color="auto"/>
        <w:left w:val="none" w:sz="0" w:space="0" w:color="auto"/>
        <w:bottom w:val="none" w:sz="0" w:space="0" w:color="auto"/>
        <w:right w:val="none" w:sz="0" w:space="0" w:color="auto"/>
      </w:divBdr>
    </w:div>
    <w:div w:id="2035615291">
      <w:bodyDiv w:val="1"/>
      <w:marLeft w:val="0"/>
      <w:marRight w:val="0"/>
      <w:marTop w:val="0"/>
      <w:marBottom w:val="0"/>
      <w:divBdr>
        <w:top w:val="none" w:sz="0" w:space="0" w:color="auto"/>
        <w:left w:val="none" w:sz="0" w:space="0" w:color="auto"/>
        <w:bottom w:val="none" w:sz="0" w:space="0" w:color="auto"/>
        <w:right w:val="none" w:sz="0" w:space="0" w:color="auto"/>
      </w:divBdr>
    </w:div>
    <w:div w:id="2111195740">
      <w:bodyDiv w:val="1"/>
      <w:marLeft w:val="0"/>
      <w:marRight w:val="0"/>
      <w:marTop w:val="0"/>
      <w:marBottom w:val="0"/>
      <w:divBdr>
        <w:top w:val="none" w:sz="0" w:space="0" w:color="auto"/>
        <w:left w:val="none" w:sz="0" w:space="0" w:color="auto"/>
        <w:bottom w:val="none" w:sz="0" w:space="0" w:color="auto"/>
        <w:right w:val="none" w:sz="0" w:space="0" w:color="auto"/>
      </w:divBdr>
    </w:div>
    <w:div w:id="2113470709">
      <w:bodyDiv w:val="1"/>
      <w:marLeft w:val="0"/>
      <w:marRight w:val="0"/>
      <w:marTop w:val="0"/>
      <w:marBottom w:val="0"/>
      <w:divBdr>
        <w:top w:val="none" w:sz="0" w:space="0" w:color="auto"/>
        <w:left w:val="none" w:sz="0" w:space="0" w:color="auto"/>
        <w:bottom w:val="none" w:sz="0" w:space="0" w:color="auto"/>
        <w:right w:val="none" w:sz="0" w:space="0" w:color="auto"/>
      </w:divBdr>
    </w:div>
    <w:div w:id="214538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ecutiveSupport@notts.police.uk" TargetMode="External"/><Relationship Id="rId13" Type="http://schemas.openxmlformats.org/officeDocument/2006/relationships/hyperlink" Target="mailto:ExecutiveSupport@notts.police.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gbr01.safelinks.protection.outlook.com/?url=https%3A%2F%2Fwww.nottinghamshire.police.uk%2F&amp;data=05%7C01%7CDaniel.Howitt%40Notts.Police.uk%7Cffee919b4c6048f29bab08da2da2fda3%7C50b6682be9dd4d2cb984100e69b077a4%7C0%7C0%7C637872475297935770%7CUnknown%7CTWFpbGZsb3d8eyJWIjoiMC4wLjAwMDAiLCJQIjoiV2luMzIiLCJBTiI6Ik1haWwiLCJXVCI6Mn0%3D%7C3000%7C%7C%7C&amp;sdata=TlOV2%2BJ5gqXIMNsFiF09YrNNuhxGQSI91nWTCEc6MGo%3D&amp;reserved=0"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justiceinspectorates.gov.uk/hmicfrs/publications/police-response-to-burglary-robbery-and-other-acquisitive-crime/" TargetMode="External"/><Relationship Id="rId2" Type="http://schemas.openxmlformats.org/officeDocument/2006/relationships/hyperlink" Target="https://www.nottinghamshire.pcc.police.uk/Our-Money/Grants-and-Funding/Make-Notts-Safe-Grants-2022-25/Make-Notts-Safe-Fund-2022-25.aspx" TargetMode="External"/><Relationship Id="rId1" Type="http://schemas.openxmlformats.org/officeDocument/2006/relationships/hyperlink" Target="https://www.cfps.org.uk/wp-content/uploads/Guidance-to-police-and-crime-panels-on-the-panels-scrutiny-role.pdf" TargetMode="External"/><Relationship Id="rId5" Type="http://schemas.openxmlformats.org/officeDocument/2006/relationships/hyperlink" Target="http://www.nottinghamshire.pcc.police.uk/Public-Information/Decisions/Decisions.aspx" TargetMode="External"/><Relationship Id="rId4" Type="http://schemas.openxmlformats.org/officeDocument/2006/relationships/hyperlink" Target="https://www.justiceinspectorates.gov.uk/hmicfrs/publications/twenty-years-on-is-mappa-achieving-its-object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D8374-197A-485B-8D82-6BF331483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17</Pages>
  <Words>5566</Words>
  <Characters>31504</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DRAFT REPORT</vt:lpstr>
    </vt:vector>
  </TitlesOfParts>
  <Company>Nottinghamshire Police</Company>
  <LinksUpToDate>false</LinksUpToDate>
  <CharactersWithSpaces>36997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PCP Commissioners Update Report</dc:title>
  <dc:subject>
  </dc:subject>
  <dc:creator>3001653</dc:creator>
  <cp:keywords>
  </cp:keywords>
  <dc:description>
  </dc:description>
  <cp:lastModifiedBy>Emma Lau</cp:lastModifiedBy>
  <cp:revision>7</cp:revision>
  <cp:lastPrinted>2021-10-13T08:59:00Z</cp:lastPrinted>
  <dcterms:created xsi:type="dcterms:W3CDTF">2022-09-07T13:02:00Z</dcterms:created>
  <dcterms:modified xsi:type="dcterms:W3CDTF">2022-12-06T14:13:49Z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9a534a-49dd-43c4-b4e5-f206b4dbf0e4_Enabled">
    <vt:lpwstr>true</vt:lpwstr>
  </property>
  <property fmtid="{D5CDD505-2E9C-101B-9397-08002B2CF9AE}" pid="3" name="MSIP_Label_0c9a534a-49dd-43c4-b4e5-f206b4dbf0e4_SetDate">
    <vt:lpwstr>2021-12-22T14:56:01Z</vt:lpwstr>
  </property>
  <property fmtid="{D5CDD505-2E9C-101B-9397-08002B2CF9AE}" pid="4" name="MSIP_Label_0c9a534a-49dd-43c4-b4e5-f206b4dbf0e4_Method">
    <vt:lpwstr>Standard</vt:lpwstr>
  </property>
  <property fmtid="{D5CDD505-2E9C-101B-9397-08002B2CF9AE}" pid="5" name="MSIP_Label_0c9a534a-49dd-43c4-b4e5-f206b4dbf0e4_Name">
    <vt:lpwstr>0c9a534a-49dd-43c4-b4e5-f206b4dbf0e4</vt:lpwstr>
  </property>
  <property fmtid="{D5CDD505-2E9C-101B-9397-08002B2CF9AE}" pid="6" name="MSIP_Label_0c9a534a-49dd-43c4-b4e5-f206b4dbf0e4_SiteId">
    <vt:lpwstr>50b6682b-e9dd-4d2c-b984-100e69b077a4</vt:lpwstr>
  </property>
  <property fmtid="{D5CDD505-2E9C-101B-9397-08002B2CF9AE}" pid="7" name="MSIP_Label_0c9a534a-49dd-43c4-b4e5-f206b4dbf0e4_ActionId">
    <vt:lpwstr>66a89b3c-0b30-4bbc-9f1f-912cd2dfe685</vt:lpwstr>
  </property>
  <property fmtid="{D5CDD505-2E9C-101B-9397-08002B2CF9AE}" pid="8" name="MSIP_Label_0c9a534a-49dd-43c4-b4e5-f206b4dbf0e4_ContentBits">
    <vt:lpwstr>0</vt:lpwstr>
  </property>
</Properties>
</file>