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417"/>
        <w:gridCol w:w="6969"/>
      </w:tblGrid>
      <w:tr w:rsidRPr="00B33400" w:rsidR="004E3450" w:rsidTr="00AB06E9" w14:paraId="1202A2BC" w14:textId="77777777">
        <w:trPr>
          <w:trHeight w:val="271"/>
        </w:trPr>
        <w:tc>
          <w:tcPr>
            <w:tcW w:w="9386" w:type="dxa"/>
            <w:gridSpan w:val="2"/>
            <w:shd w:val="clear" w:color="auto" w:fill="auto"/>
          </w:tcPr>
          <w:p w:rsidRPr="00B33400" w:rsidR="004E3450" w:rsidP="00121FD2" w:rsidRDefault="004E3450" w14:paraId="48BCE74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3400">
              <w:rPr>
                <w:rFonts w:ascii="Arial" w:hAnsi="Arial" w:cs="Arial"/>
                <w:b/>
                <w:sz w:val="24"/>
                <w:szCs w:val="24"/>
              </w:rPr>
              <w:t>For Information / Consideration / Comment / Decision (delete as appropriate)</w:t>
            </w:r>
          </w:p>
        </w:tc>
      </w:tr>
      <w:tr w:rsidRPr="00B33400" w:rsidR="004E3450" w:rsidTr="00AB06E9" w14:paraId="211A28C3" w14:textId="77777777">
        <w:trPr>
          <w:trHeight w:val="271"/>
        </w:trPr>
        <w:tc>
          <w:tcPr>
            <w:tcW w:w="2417" w:type="dxa"/>
            <w:shd w:val="clear" w:color="auto" w:fill="auto"/>
          </w:tcPr>
          <w:p w:rsidRPr="00B33400" w:rsidR="004E3450" w:rsidP="00121FD2" w:rsidRDefault="004E3450" w14:paraId="0A29C265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3400">
              <w:rPr>
                <w:rFonts w:ascii="Arial" w:hAnsi="Arial" w:cs="Arial"/>
                <w:b/>
                <w:sz w:val="24"/>
                <w:szCs w:val="24"/>
              </w:rPr>
              <w:t>Public/</w:t>
            </w:r>
            <w:proofErr w:type="gramStart"/>
            <w:r w:rsidRPr="00B33400">
              <w:rPr>
                <w:rFonts w:ascii="Arial" w:hAnsi="Arial" w:cs="Arial"/>
                <w:b/>
                <w:sz w:val="24"/>
                <w:szCs w:val="24"/>
              </w:rPr>
              <w:t>Non Public</w:t>
            </w:r>
            <w:proofErr w:type="gramEnd"/>
            <w:r w:rsidRPr="00B3340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6969" w:type="dxa"/>
            <w:shd w:val="clear" w:color="auto" w:fill="auto"/>
          </w:tcPr>
          <w:p w:rsidRPr="00B33400" w:rsidR="004E3450" w:rsidP="00121FD2" w:rsidRDefault="004E3450" w14:paraId="7F1343BA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B33400" w:rsidR="004E3450" w:rsidTr="00AB06E9" w14:paraId="7AEE678C" w14:textId="77777777">
        <w:trPr>
          <w:trHeight w:val="410"/>
        </w:trPr>
        <w:tc>
          <w:tcPr>
            <w:tcW w:w="2417" w:type="dxa"/>
            <w:shd w:val="clear" w:color="auto" w:fill="auto"/>
          </w:tcPr>
          <w:p w:rsidRPr="00B33400" w:rsidR="004E3450" w:rsidP="00121FD2" w:rsidRDefault="004E3450" w14:paraId="039A93CA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3400">
              <w:rPr>
                <w:rFonts w:ascii="Arial" w:hAnsi="Arial" w:cs="Arial"/>
                <w:b/>
                <w:sz w:val="24"/>
                <w:szCs w:val="24"/>
              </w:rPr>
              <w:t>Report to:</w:t>
            </w:r>
          </w:p>
        </w:tc>
        <w:tc>
          <w:tcPr>
            <w:tcW w:w="6969" w:type="dxa"/>
            <w:shd w:val="clear" w:color="auto" w:fill="auto"/>
          </w:tcPr>
          <w:p w:rsidRPr="00B33400" w:rsidR="004E3450" w:rsidP="00121FD2" w:rsidRDefault="00F65DCB" w14:paraId="5C2462C8" w14:textId="1C473D31">
            <w:pPr>
              <w:pStyle w:val="NoSpacing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Accountability Board</w:t>
            </w:r>
          </w:p>
        </w:tc>
      </w:tr>
      <w:tr w:rsidRPr="00B33400" w:rsidR="004E3450" w:rsidTr="00AB06E9" w14:paraId="0898E4B4" w14:textId="77777777">
        <w:trPr>
          <w:trHeight w:val="271"/>
        </w:trPr>
        <w:tc>
          <w:tcPr>
            <w:tcW w:w="2417" w:type="dxa"/>
            <w:shd w:val="clear" w:color="auto" w:fill="auto"/>
          </w:tcPr>
          <w:p w:rsidRPr="007E0520" w:rsidR="004E3450" w:rsidP="00121FD2" w:rsidRDefault="004E3450" w14:paraId="27075E59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0520">
              <w:rPr>
                <w:rFonts w:ascii="Arial" w:hAnsi="Arial" w:cs="Arial"/>
                <w:b/>
                <w:sz w:val="24"/>
                <w:szCs w:val="24"/>
              </w:rPr>
              <w:t>Date of Meeting:</w:t>
            </w:r>
          </w:p>
        </w:tc>
        <w:tc>
          <w:tcPr>
            <w:tcW w:w="6969" w:type="dxa"/>
            <w:shd w:val="clear" w:color="auto" w:fill="auto"/>
          </w:tcPr>
          <w:p w:rsidRPr="009239F1" w:rsidR="004E3450" w:rsidP="00B15BC4" w:rsidRDefault="00A005A4" w14:paraId="60BB32CE" w14:textId="1C231E1F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9 August </w:t>
            </w:r>
            <w:r w:rsidR="00434977"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</w:tc>
      </w:tr>
      <w:tr w:rsidRPr="00B33400" w:rsidR="004E3450" w:rsidTr="00AB06E9" w14:paraId="3BE44674" w14:textId="77777777">
        <w:trPr>
          <w:trHeight w:val="271"/>
        </w:trPr>
        <w:tc>
          <w:tcPr>
            <w:tcW w:w="2417" w:type="dxa"/>
            <w:shd w:val="clear" w:color="auto" w:fill="auto"/>
          </w:tcPr>
          <w:p w:rsidRPr="00B33400" w:rsidR="004E3450" w:rsidP="00121FD2" w:rsidRDefault="004E3450" w14:paraId="6C8A7506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3400">
              <w:rPr>
                <w:rFonts w:ascii="Arial" w:hAnsi="Arial" w:cs="Arial"/>
                <w:b/>
                <w:sz w:val="24"/>
                <w:szCs w:val="24"/>
              </w:rPr>
              <w:t>Report of:</w:t>
            </w:r>
          </w:p>
        </w:tc>
        <w:tc>
          <w:tcPr>
            <w:tcW w:w="6969" w:type="dxa"/>
            <w:shd w:val="clear" w:color="auto" w:fill="auto"/>
          </w:tcPr>
          <w:p w:rsidRPr="009239F1" w:rsidR="004E3450" w:rsidP="00121FD2" w:rsidRDefault="002E21BD" w14:paraId="16B86AC2" w14:textId="4232CEC6">
            <w:pPr>
              <w:pStyle w:val="NoSpacing"/>
              <w:tabs>
                <w:tab w:val="left" w:pos="27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239F1">
              <w:rPr>
                <w:rFonts w:ascii="Arial" w:hAnsi="Arial" w:cs="Arial"/>
                <w:b/>
                <w:sz w:val="24"/>
                <w:szCs w:val="24"/>
              </w:rPr>
              <w:t>Mark Kimberley</w:t>
            </w:r>
          </w:p>
        </w:tc>
      </w:tr>
      <w:tr w:rsidRPr="00B33400" w:rsidR="004E3450" w:rsidTr="00AB06E9" w14:paraId="55FEFF4F" w14:textId="77777777">
        <w:trPr>
          <w:trHeight w:val="271"/>
        </w:trPr>
        <w:tc>
          <w:tcPr>
            <w:tcW w:w="2417" w:type="dxa"/>
            <w:shd w:val="clear" w:color="auto" w:fill="auto"/>
          </w:tcPr>
          <w:p w:rsidRPr="00B33400" w:rsidR="004E3450" w:rsidP="00121FD2" w:rsidRDefault="004E3450" w14:paraId="3F6FAFE6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3400">
              <w:rPr>
                <w:rFonts w:ascii="Arial" w:hAnsi="Arial" w:cs="Arial"/>
                <w:b/>
                <w:sz w:val="24"/>
                <w:szCs w:val="24"/>
              </w:rPr>
              <w:t>Report Author:</w:t>
            </w:r>
          </w:p>
        </w:tc>
        <w:tc>
          <w:tcPr>
            <w:tcW w:w="6969" w:type="dxa"/>
            <w:shd w:val="clear" w:color="auto" w:fill="auto"/>
          </w:tcPr>
          <w:p w:rsidRPr="009239F1" w:rsidR="004E3450" w:rsidP="00121FD2" w:rsidRDefault="00FE7018" w14:paraId="3ABBE9A4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239F1">
              <w:rPr>
                <w:rFonts w:ascii="Arial" w:hAnsi="Arial" w:cs="Arial"/>
                <w:b/>
                <w:sz w:val="24"/>
                <w:szCs w:val="24"/>
              </w:rPr>
              <w:t>Tracey Morris</w:t>
            </w:r>
          </w:p>
        </w:tc>
      </w:tr>
      <w:tr w:rsidRPr="00B33400" w:rsidR="004E3450" w:rsidTr="00AB06E9" w14:paraId="33B94BFC" w14:textId="77777777">
        <w:trPr>
          <w:trHeight w:val="271"/>
        </w:trPr>
        <w:tc>
          <w:tcPr>
            <w:tcW w:w="2417" w:type="dxa"/>
            <w:shd w:val="clear" w:color="auto" w:fill="auto"/>
          </w:tcPr>
          <w:p w:rsidRPr="00B33400" w:rsidR="004E3450" w:rsidP="00121FD2" w:rsidRDefault="004E3450" w14:paraId="32956586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3400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6969" w:type="dxa"/>
            <w:shd w:val="clear" w:color="auto" w:fill="auto"/>
          </w:tcPr>
          <w:p w:rsidRPr="009239F1" w:rsidR="004E3450" w:rsidP="008F0DF5" w:rsidRDefault="00563AAA" w14:paraId="286487C5" w14:textId="180853C0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w:history="1" r:id="rId8">
              <w:r w:rsidRPr="009239F1" w:rsidR="001B0A78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Tracey.morris@notts.police.uk</w:t>
              </w:r>
            </w:hyperlink>
          </w:p>
        </w:tc>
      </w:tr>
      <w:tr w:rsidRPr="00B33400" w:rsidR="004E3450" w:rsidTr="00AB06E9" w14:paraId="0C9E5D50" w14:textId="77777777">
        <w:trPr>
          <w:trHeight w:val="286"/>
        </w:trPr>
        <w:tc>
          <w:tcPr>
            <w:tcW w:w="2417" w:type="dxa"/>
            <w:shd w:val="clear" w:color="auto" w:fill="auto"/>
          </w:tcPr>
          <w:p w:rsidRPr="00B33400" w:rsidR="004E3450" w:rsidP="00121FD2" w:rsidRDefault="004E3450" w14:paraId="66A4DDF5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3400">
              <w:rPr>
                <w:rFonts w:ascii="Arial" w:hAnsi="Arial" w:cs="Arial"/>
                <w:b/>
                <w:sz w:val="24"/>
                <w:szCs w:val="24"/>
              </w:rPr>
              <w:t>Other Contacts:</w:t>
            </w:r>
          </w:p>
        </w:tc>
        <w:tc>
          <w:tcPr>
            <w:tcW w:w="6969" w:type="dxa"/>
            <w:shd w:val="clear" w:color="auto" w:fill="auto"/>
          </w:tcPr>
          <w:p w:rsidRPr="009239F1" w:rsidR="004E3450" w:rsidP="00121FD2" w:rsidRDefault="002E21BD" w14:paraId="5DE3F0EB" w14:textId="510C4C2F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239F1">
              <w:rPr>
                <w:rFonts w:ascii="Arial" w:hAnsi="Arial" w:cs="Arial"/>
                <w:b/>
                <w:sz w:val="24"/>
                <w:szCs w:val="24"/>
              </w:rPr>
              <w:t>Danny Baker</w:t>
            </w:r>
          </w:p>
        </w:tc>
      </w:tr>
      <w:tr w:rsidRPr="00B33400" w:rsidR="004E3450" w:rsidTr="00AB06E9" w14:paraId="54822DB1" w14:textId="77777777">
        <w:trPr>
          <w:trHeight w:val="286"/>
        </w:trPr>
        <w:tc>
          <w:tcPr>
            <w:tcW w:w="2417" w:type="dxa"/>
            <w:shd w:val="clear" w:color="auto" w:fill="auto"/>
          </w:tcPr>
          <w:p w:rsidRPr="00B33400" w:rsidR="004E3450" w:rsidP="00121FD2" w:rsidRDefault="004E3450" w14:paraId="326E75CB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3400">
              <w:rPr>
                <w:rFonts w:ascii="Arial" w:hAnsi="Arial" w:cs="Arial"/>
                <w:b/>
                <w:sz w:val="24"/>
                <w:szCs w:val="24"/>
              </w:rPr>
              <w:t>Agenda Item:</w:t>
            </w:r>
          </w:p>
        </w:tc>
        <w:tc>
          <w:tcPr>
            <w:tcW w:w="6969" w:type="dxa"/>
            <w:shd w:val="clear" w:color="auto" w:fill="auto"/>
          </w:tcPr>
          <w:p w:rsidRPr="009239F1" w:rsidR="004E3450" w:rsidP="00121FD2" w:rsidRDefault="004E3450" w14:paraId="52A9BB45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Pr="00B33400" w:rsidR="00E0105A" w:rsidP="007B7C9D" w:rsidRDefault="00E0105A" w14:paraId="211FC129" w14:textId="77777777">
      <w:pPr>
        <w:pStyle w:val="NoSpacing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Pr="00B33400" w:rsidR="004E3450" w:rsidP="007B7C9D" w:rsidRDefault="00E70CFA" w14:paraId="5A41FDE9" w14:textId="73BBB3FC">
      <w:pPr>
        <w:pStyle w:val="NoSpacing"/>
        <w:jc w:val="both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Capital</w:t>
      </w:r>
      <w:r w:rsidRPr="00B33400" w:rsidR="00C01222">
        <w:rPr>
          <w:rFonts w:ascii="Arial" w:hAnsi="Arial" w:cs="Arial"/>
          <w:b/>
          <w:sz w:val="28"/>
          <w:szCs w:val="28"/>
        </w:rPr>
        <w:t xml:space="preserve"> </w:t>
      </w:r>
      <w:r w:rsidR="002F7560">
        <w:rPr>
          <w:rFonts w:ascii="Arial" w:hAnsi="Arial" w:cs="Arial"/>
          <w:b/>
          <w:sz w:val="28"/>
          <w:szCs w:val="28"/>
        </w:rPr>
        <w:t xml:space="preserve">Outturn </w:t>
      </w:r>
      <w:r w:rsidRPr="00B33400" w:rsidR="00C01222">
        <w:rPr>
          <w:rFonts w:ascii="Arial" w:hAnsi="Arial" w:cs="Arial"/>
          <w:b/>
          <w:sz w:val="28"/>
          <w:szCs w:val="28"/>
        </w:rPr>
        <w:t xml:space="preserve">Report </w:t>
      </w:r>
      <w:r w:rsidR="007B5671">
        <w:rPr>
          <w:rFonts w:ascii="Arial" w:hAnsi="Arial" w:cs="Arial"/>
          <w:b/>
          <w:sz w:val="28"/>
          <w:szCs w:val="28"/>
        </w:rPr>
        <w:t>202</w:t>
      </w:r>
      <w:r w:rsidR="006476C8">
        <w:rPr>
          <w:rFonts w:ascii="Arial" w:hAnsi="Arial" w:cs="Arial"/>
          <w:b/>
          <w:sz w:val="28"/>
          <w:szCs w:val="28"/>
        </w:rPr>
        <w:t>2</w:t>
      </w:r>
      <w:r w:rsidR="007B5671">
        <w:rPr>
          <w:rFonts w:ascii="Arial" w:hAnsi="Arial" w:cs="Arial"/>
          <w:b/>
          <w:sz w:val="28"/>
          <w:szCs w:val="28"/>
        </w:rPr>
        <w:t>/2</w:t>
      </w:r>
      <w:r w:rsidR="006476C8">
        <w:rPr>
          <w:rFonts w:ascii="Arial" w:hAnsi="Arial" w:cs="Arial"/>
          <w:b/>
          <w:sz w:val="28"/>
          <w:szCs w:val="28"/>
        </w:rPr>
        <w:t>3 as at the end of June.</w:t>
      </w:r>
    </w:p>
    <w:p w:rsidRPr="00B33400" w:rsidR="004E3450" w:rsidP="007B7C9D" w:rsidRDefault="004E3450" w14:paraId="30B6C071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B33400" w:rsidR="004E3450" w:rsidTr="00826D93" w14:paraId="4A71F592" w14:textId="77777777">
        <w:tc>
          <w:tcPr>
            <w:tcW w:w="9242" w:type="dxa"/>
          </w:tcPr>
          <w:p w:rsidRPr="00B33400" w:rsidR="004E3450" w:rsidP="007B7C9D" w:rsidRDefault="004E3450" w14:paraId="6E017EFF" w14:textId="77777777">
            <w:pPr>
              <w:pStyle w:val="NoSpacing"/>
              <w:numPr>
                <w:ilvl w:val="0"/>
                <w:numId w:val="7"/>
              </w:numPr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3400">
              <w:rPr>
                <w:rFonts w:ascii="Arial" w:hAnsi="Arial" w:cs="Arial"/>
                <w:b/>
                <w:sz w:val="24"/>
                <w:szCs w:val="24"/>
              </w:rPr>
              <w:t>Purpose of the Report</w:t>
            </w:r>
          </w:p>
        </w:tc>
      </w:tr>
    </w:tbl>
    <w:p w:rsidRPr="00B33400" w:rsidR="004E3450" w:rsidP="007B7C9D" w:rsidRDefault="004E3450" w14:paraId="10E6C27A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E49C7" w:rsidP="008E49C7" w:rsidRDefault="00A86654" w14:paraId="7FBF6D07" w14:textId="2563763C">
      <w:pPr>
        <w:pStyle w:val="NoSpacing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B33400">
        <w:rPr>
          <w:rFonts w:ascii="Arial" w:hAnsi="Arial" w:cs="Arial"/>
          <w:sz w:val="24"/>
          <w:szCs w:val="24"/>
        </w:rPr>
        <w:t xml:space="preserve">The purpose of this report is to provide the financial </w:t>
      </w:r>
      <w:r w:rsidRPr="00B33400" w:rsidR="00E509CC">
        <w:rPr>
          <w:rFonts w:ascii="Arial" w:hAnsi="Arial" w:cs="Arial"/>
          <w:sz w:val="24"/>
          <w:szCs w:val="24"/>
        </w:rPr>
        <w:t xml:space="preserve">outturn </w:t>
      </w:r>
      <w:r w:rsidRPr="00B33400">
        <w:rPr>
          <w:rFonts w:ascii="Arial" w:hAnsi="Arial" w:cs="Arial"/>
          <w:sz w:val="24"/>
          <w:szCs w:val="24"/>
        </w:rPr>
        <w:t>position</w:t>
      </w:r>
      <w:r w:rsidRPr="00B33400" w:rsidR="00185694">
        <w:rPr>
          <w:rFonts w:ascii="Arial" w:hAnsi="Arial" w:cs="Arial"/>
          <w:sz w:val="24"/>
          <w:szCs w:val="24"/>
        </w:rPr>
        <w:t xml:space="preserve"> for </w:t>
      </w:r>
      <w:r w:rsidR="007E0520">
        <w:rPr>
          <w:rFonts w:ascii="Arial" w:hAnsi="Arial" w:cs="Arial"/>
          <w:sz w:val="24"/>
          <w:szCs w:val="24"/>
        </w:rPr>
        <w:t>capital</w:t>
      </w:r>
      <w:r w:rsidRPr="00B33400" w:rsidR="00B826DF">
        <w:rPr>
          <w:rFonts w:ascii="Arial" w:hAnsi="Arial" w:cs="Arial"/>
          <w:sz w:val="24"/>
          <w:szCs w:val="24"/>
        </w:rPr>
        <w:t xml:space="preserve"> </w:t>
      </w:r>
      <w:r w:rsidR="0093256E">
        <w:rPr>
          <w:rFonts w:ascii="Arial" w:hAnsi="Arial" w:cs="Arial"/>
          <w:sz w:val="24"/>
          <w:szCs w:val="24"/>
        </w:rPr>
        <w:t xml:space="preserve">for 2022/23 as at the end of </w:t>
      </w:r>
      <w:r w:rsidR="00136660">
        <w:rPr>
          <w:rFonts w:ascii="Arial" w:hAnsi="Arial" w:cs="Arial"/>
          <w:sz w:val="24"/>
          <w:szCs w:val="24"/>
        </w:rPr>
        <w:t>June</w:t>
      </w:r>
      <w:r w:rsidR="0093256E">
        <w:rPr>
          <w:rFonts w:ascii="Arial" w:hAnsi="Arial" w:cs="Arial"/>
          <w:sz w:val="24"/>
          <w:szCs w:val="24"/>
        </w:rPr>
        <w:t>.</w:t>
      </w:r>
    </w:p>
    <w:p w:rsidRPr="00B33400" w:rsidR="004E3450" w:rsidP="00840E15" w:rsidRDefault="004E3450" w14:paraId="6DC693E9" w14:textId="77777777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B33400" w:rsidR="004E3450" w:rsidTr="00826D93" w14:paraId="0E3820CF" w14:textId="77777777">
        <w:tc>
          <w:tcPr>
            <w:tcW w:w="9242" w:type="dxa"/>
          </w:tcPr>
          <w:p w:rsidRPr="00B33400" w:rsidR="004E3450" w:rsidP="007B7C9D" w:rsidRDefault="004E3450" w14:paraId="762540E9" w14:textId="77777777">
            <w:pPr>
              <w:pStyle w:val="NoSpacing"/>
              <w:numPr>
                <w:ilvl w:val="0"/>
                <w:numId w:val="7"/>
              </w:numPr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0D56">
              <w:rPr>
                <w:rFonts w:ascii="Arial" w:hAnsi="Arial" w:cs="Arial"/>
                <w:b/>
                <w:sz w:val="24"/>
                <w:szCs w:val="24"/>
              </w:rPr>
              <w:t>Recommendations</w:t>
            </w:r>
          </w:p>
        </w:tc>
      </w:tr>
    </w:tbl>
    <w:p w:rsidRPr="00B33400" w:rsidR="004E3450" w:rsidP="007B7C9D" w:rsidRDefault="004E3450" w14:paraId="1A4F69E9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4058B4" w:rsidR="004058B4" w:rsidP="00927A0C" w:rsidRDefault="004058B4" w14:paraId="340E1E10" w14:textId="013625EA">
      <w:pPr>
        <w:pStyle w:val="NoSpacing"/>
        <w:numPr>
          <w:ilvl w:val="1"/>
          <w:numId w:val="7"/>
        </w:numPr>
        <w:tabs>
          <w:tab w:val="left" w:pos="709"/>
        </w:tabs>
        <w:ind w:left="709" w:hanging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Recommendation 1</w:t>
      </w:r>
    </w:p>
    <w:p w:rsidR="00927A0C" w:rsidP="004058B4" w:rsidRDefault="00927A0C" w14:paraId="0CA618EB" w14:textId="155937BC">
      <w:pPr>
        <w:pStyle w:val="NoSpacing"/>
        <w:tabs>
          <w:tab w:val="left" w:pos="709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3633B0">
        <w:rPr>
          <w:rFonts w:ascii="Arial" w:hAnsi="Arial" w:cs="Arial"/>
          <w:bCs/>
          <w:sz w:val="24"/>
          <w:szCs w:val="24"/>
        </w:rPr>
        <w:t>It is recommended</w:t>
      </w:r>
      <w:r w:rsidRPr="003633B0">
        <w:rPr>
          <w:rFonts w:ascii="Arial" w:hAnsi="Arial" w:cs="Arial"/>
          <w:sz w:val="24"/>
          <w:szCs w:val="24"/>
        </w:rPr>
        <w:t xml:space="preserve"> that the contents of the report are noted.</w:t>
      </w:r>
    </w:p>
    <w:p w:rsidR="004058B4" w:rsidP="004058B4" w:rsidRDefault="004058B4" w14:paraId="1ABBE3D8" w14:textId="77777777">
      <w:pPr>
        <w:pStyle w:val="NoSpacing"/>
        <w:tabs>
          <w:tab w:val="left" w:pos="709"/>
        </w:tabs>
        <w:ind w:left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016"/>
      </w:tblGrid>
      <w:tr w:rsidRPr="00B33400" w:rsidR="004E3450" w:rsidTr="00E13137" w14:paraId="4299BF91" w14:textId="77777777">
        <w:tc>
          <w:tcPr>
            <w:tcW w:w="9016" w:type="dxa"/>
          </w:tcPr>
          <w:p w:rsidRPr="00B33400" w:rsidR="004E3450" w:rsidP="007B7C9D" w:rsidRDefault="004E3450" w14:paraId="449FD421" w14:textId="77777777">
            <w:pPr>
              <w:pStyle w:val="NoSpacing"/>
              <w:numPr>
                <w:ilvl w:val="0"/>
                <w:numId w:val="7"/>
              </w:numPr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3400">
              <w:rPr>
                <w:rFonts w:ascii="Arial" w:hAnsi="Arial" w:cs="Arial"/>
                <w:b/>
                <w:sz w:val="24"/>
                <w:szCs w:val="24"/>
              </w:rPr>
              <w:t>Reasons for Recommendations</w:t>
            </w:r>
          </w:p>
        </w:tc>
      </w:tr>
    </w:tbl>
    <w:p w:rsidRPr="00B33400" w:rsidR="004E3450" w:rsidP="007B7C9D" w:rsidRDefault="004E3450" w14:paraId="1F5705C1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3256E" w:rsidP="0093256E" w:rsidRDefault="0093256E" w14:paraId="2B7313EE" w14:textId="1AB82F7E">
      <w:pPr>
        <w:pStyle w:val="NoSpacing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2E21BD">
        <w:rPr>
          <w:rFonts w:ascii="Arial" w:hAnsi="Arial" w:cs="Arial"/>
          <w:sz w:val="24"/>
          <w:szCs w:val="24"/>
        </w:rPr>
        <w:t>To update the</w:t>
      </w:r>
      <w:r w:rsidR="00136660">
        <w:rPr>
          <w:rFonts w:ascii="Arial" w:hAnsi="Arial" w:cs="Arial"/>
          <w:sz w:val="24"/>
          <w:szCs w:val="24"/>
        </w:rPr>
        <w:t xml:space="preserve"> Force Executive Board on the</w:t>
      </w:r>
      <w:r w:rsidRPr="002E21BD">
        <w:rPr>
          <w:rFonts w:ascii="Arial" w:hAnsi="Arial" w:cs="Arial"/>
          <w:sz w:val="24"/>
          <w:szCs w:val="24"/>
        </w:rPr>
        <w:t xml:space="preserve"> Force’s outturn position for</w:t>
      </w:r>
      <w:r w:rsidRPr="00B33400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22</w:t>
      </w:r>
      <w:r w:rsidRPr="00B3340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23 as at the end of </w:t>
      </w:r>
      <w:r w:rsidR="00136660">
        <w:rPr>
          <w:rFonts w:ascii="Arial" w:hAnsi="Arial" w:cs="Arial"/>
          <w:sz w:val="24"/>
          <w:szCs w:val="24"/>
        </w:rPr>
        <w:t>June</w:t>
      </w:r>
      <w:r>
        <w:rPr>
          <w:rFonts w:ascii="Arial" w:hAnsi="Arial" w:cs="Arial"/>
          <w:sz w:val="24"/>
          <w:szCs w:val="24"/>
        </w:rPr>
        <w:t>,</w:t>
      </w:r>
      <w:r w:rsidRPr="00B33400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to comply</w:t>
      </w:r>
      <w:r w:rsidRPr="00B33400">
        <w:rPr>
          <w:rFonts w:ascii="Arial" w:hAnsi="Arial" w:cs="Arial"/>
          <w:sz w:val="24"/>
          <w:szCs w:val="24"/>
        </w:rPr>
        <w:t xml:space="preserve"> with good financial management and Financial Regulations</w:t>
      </w:r>
      <w:r>
        <w:rPr>
          <w:rFonts w:ascii="Arial" w:hAnsi="Arial" w:cs="Arial"/>
          <w:sz w:val="24"/>
          <w:szCs w:val="24"/>
        </w:rPr>
        <w:t>.</w:t>
      </w:r>
    </w:p>
    <w:p w:rsidR="00942B3E" w:rsidP="00942B3E" w:rsidRDefault="00942B3E" w14:paraId="3D97EEBE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B33400" w:rsidR="004E3450" w:rsidTr="00826D93" w14:paraId="5E168E9F" w14:textId="77777777">
        <w:tc>
          <w:tcPr>
            <w:tcW w:w="9242" w:type="dxa"/>
          </w:tcPr>
          <w:p w:rsidRPr="00B33400" w:rsidR="004E3450" w:rsidP="00B057AE" w:rsidRDefault="004E3450" w14:paraId="0567117D" w14:textId="77777777">
            <w:pPr>
              <w:pStyle w:val="NoSpacing"/>
              <w:numPr>
                <w:ilvl w:val="0"/>
                <w:numId w:val="7"/>
              </w:numPr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3400">
              <w:rPr>
                <w:rFonts w:ascii="Arial" w:hAnsi="Arial" w:cs="Arial"/>
                <w:b/>
                <w:sz w:val="24"/>
                <w:szCs w:val="24"/>
              </w:rPr>
              <w:t xml:space="preserve">Summary of Key Points </w:t>
            </w:r>
          </w:p>
        </w:tc>
      </w:tr>
    </w:tbl>
    <w:p w:rsidR="004E3450" w:rsidP="007B7C9D" w:rsidRDefault="004E3450" w14:paraId="226A5C08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7F00A3" w:rsidR="007F00A3" w:rsidP="00412871" w:rsidRDefault="0093256E" w14:paraId="46ACA6F1" w14:textId="77777777">
      <w:pPr>
        <w:pStyle w:val="ListParagraph"/>
        <w:numPr>
          <w:ilvl w:val="1"/>
          <w:numId w:val="7"/>
        </w:numPr>
        <w:ind w:left="709" w:hanging="644"/>
        <w:rPr>
          <w:rFonts w:ascii="Arial" w:hAnsi="Arial" w:cs="Arial"/>
          <w:sz w:val="24"/>
          <w:szCs w:val="24"/>
        </w:rPr>
      </w:pPr>
      <w:r w:rsidRPr="007F00A3">
        <w:rPr>
          <w:rFonts w:ascii="Arial" w:hAnsi="Arial" w:cs="Arial"/>
          <w:sz w:val="24"/>
          <w:szCs w:val="24"/>
        </w:rPr>
        <w:t>The capital budget is £</w:t>
      </w:r>
      <w:r w:rsidRPr="007F00A3" w:rsidR="007F00A3">
        <w:rPr>
          <w:rFonts w:ascii="Arial" w:hAnsi="Arial" w:cs="Arial"/>
          <w:sz w:val="24"/>
          <w:szCs w:val="24"/>
        </w:rPr>
        <w:t>12,387</w:t>
      </w:r>
      <w:r w:rsidRPr="007F00A3">
        <w:rPr>
          <w:rFonts w:ascii="Arial" w:hAnsi="Arial" w:cs="Arial"/>
          <w:sz w:val="24"/>
          <w:szCs w:val="24"/>
        </w:rPr>
        <w:t>k, outturn at the end of 2022/23 is £</w:t>
      </w:r>
      <w:r w:rsidRPr="007F00A3" w:rsidR="007F00A3">
        <w:rPr>
          <w:rFonts w:ascii="Arial" w:hAnsi="Arial" w:cs="Arial"/>
          <w:sz w:val="24"/>
          <w:szCs w:val="24"/>
        </w:rPr>
        <w:t>12,325</w:t>
      </w:r>
      <w:r w:rsidRPr="007F00A3">
        <w:rPr>
          <w:rFonts w:ascii="Arial" w:hAnsi="Arial" w:cs="Arial"/>
          <w:sz w:val="24"/>
          <w:szCs w:val="24"/>
        </w:rPr>
        <w:t>k, generating an underspend of (£</w:t>
      </w:r>
      <w:r w:rsidRPr="007F00A3" w:rsidR="007F00A3">
        <w:rPr>
          <w:rFonts w:ascii="Arial" w:hAnsi="Arial" w:cs="Arial"/>
          <w:sz w:val="24"/>
          <w:szCs w:val="24"/>
        </w:rPr>
        <w:t>62</w:t>
      </w:r>
      <w:r w:rsidRPr="007F00A3">
        <w:rPr>
          <w:rFonts w:ascii="Arial" w:hAnsi="Arial" w:cs="Arial"/>
          <w:sz w:val="24"/>
          <w:szCs w:val="24"/>
        </w:rPr>
        <w:t>k)</w:t>
      </w:r>
      <w:r w:rsidRPr="007F00A3" w:rsidR="007F00A3">
        <w:rPr>
          <w:rFonts w:ascii="Arial" w:hAnsi="Arial" w:cs="Arial"/>
          <w:sz w:val="24"/>
          <w:szCs w:val="24"/>
        </w:rPr>
        <w:t>.</w:t>
      </w:r>
    </w:p>
    <w:p w:rsidRPr="007F00A3" w:rsidR="002E21BD" w:rsidP="007F00A3" w:rsidRDefault="0093256E" w14:paraId="75AF1A2A" w14:textId="20F734AD">
      <w:pPr>
        <w:pStyle w:val="ListParagraph"/>
        <w:ind w:left="709"/>
        <w:rPr>
          <w:rFonts w:ascii="Arial" w:hAnsi="Arial" w:cs="Arial"/>
          <w:sz w:val="24"/>
          <w:szCs w:val="24"/>
        </w:rPr>
      </w:pPr>
      <w:r w:rsidRPr="007F00A3">
        <w:rPr>
          <w:rFonts w:ascii="Arial" w:hAnsi="Arial" w:cs="Arial"/>
          <w:sz w:val="24"/>
          <w:szCs w:val="24"/>
        </w:rPr>
        <w:t xml:space="preserve"> </w:t>
      </w:r>
    </w:p>
    <w:p w:rsidR="002E21BD" w:rsidP="002E21BD" w:rsidRDefault="002E21BD" w14:paraId="2AD0A7AA" w14:textId="0CF9D288">
      <w:pPr>
        <w:pStyle w:val="ListParagraph"/>
        <w:numPr>
          <w:ilvl w:val="1"/>
          <w:numId w:val="7"/>
        </w:numPr>
        <w:ind w:left="709" w:hanging="644"/>
        <w:rPr>
          <w:rFonts w:ascii="Arial" w:hAnsi="Arial" w:cs="Arial"/>
          <w:sz w:val="24"/>
          <w:szCs w:val="24"/>
        </w:rPr>
      </w:pPr>
      <w:r w:rsidRPr="007F00A3">
        <w:rPr>
          <w:rFonts w:ascii="Arial" w:hAnsi="Arial" w:cs="Arial"/>
          <w:sz w:val="24"/>
          <w:szCs w:val="24"/>
        </w:rPr>
        <w:t>The budget has grown since approval as follows:</w:t>
      </w:r>
    </w:p>
    <w:p w:rsidRPr="007F00A3" w:rsidR="007F00A3" w:rsidP="007F00A3" w:rsidRDefault="007F00A3" w14:paraId="40C12BB6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7F00A3" w:rsidR="007F00A3" w:rsidP="007F00A3" w:rsidRDefault="004626EC" w14:paraId="670E66E6" w14:textId="7053A992">
      <w:pPr>
        <w:pStyle w:val="ListParagraph"/>
        <w:ind w:left="709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49D40C5" wp14:editId="1658FED7">
            <wp:extent cx="5731510" cy="138303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0A3" w:rsidRDefault="007F00A3" w14:paraId="237C0C7C" w14:textId="77777777">
      <w:pPr>
        <w:rPr>
          <w:rFonts w:ascii="Arial" w:hAnsi="Arial" w:eastAsia="Calibri" w:cs="Arial"/>
          <w:lang w:eastAsia="en-US"/>
        </w:rPr>
      </w:pPr>
      <w:r>
        <w:rPr>
          <w:rFonts w:ascii="Arial" w:hAnsi="Arial" w:cs="Arial"/>
        </w:rPr>
        <w:br w:type="page"/>
      </w:r>
    </w:p>
    <w:p w:rsidRPr="00B013DF" w:rsidR="00B013DF" w:rsidP="00BE40BF" w:rsidRDefault="00B013DF" w14:paraId="3177895E" w14:textId="51DDA780">
      <w:pPr>
        <w:pStyle w:val="ListParagraph"/>
        <w:numPr>
          <w:ilvl w:val="1"/>
          <w:numId w:val="7"/>
        </w:numPr>
        <w:ind w:hanging="644"/>
        <w:rPr>
          <w:rFonts w:ascii="Arial" w:hAnsi="Arial" w:cs="Arial"/>
        </w:rPr>
      </w:pPr>
      <w:r w:rsidRPr="00B013DF">
        <w:rPr>
          <w:rFonts w:ascii="Arial" w:hAnsi="Arial" w:cs="Arial"/>
        </w:rPr>
        <w:lastRenderedPageBreak/>
        <w:t>The additional budget is accounted for as follows:</w:t>
      </w:r>
    </w:p>
    <w:p w:rsidR="00BE40BF" w:rsidP="00BE40BF" w:rsidRDefault="00BE40BF" w14:paraId="71B5B63F" w14:textId="77777777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Decision record 2021.123 Funding to support coordination of policing assets </w:t>
      </w:r>
      <w:proofErr w:type="gramStart"/>
      <w:r>
        <w:rPr>
          <w:rFonts w:ascii="Arial" w:hAnsi="Arial" w:cs="Arial"/>
        </w:rPr>
        <w:t>in order to</w:t>
      </w:r>
      <w:proofErr w:type="gramEnd"/>
      <w:r>
        <w:rPr>
          <w:rFonts w:ascii="Arial" w:hAnsi="Arial" w:cs="Arial"/>
        </w:rPr>
        <w:t xml:space="preserve"> provide enhanced offer to tackle rural crime £79,985.</w:t>
      </w:r>
    </w:p>
    <w:p w:rsidR="00BE40BF" w:rsidP="00BE40BF" w:rsidRDefault="00BE40BF" w14:paraId="18D3B8DC" w14:textId="3AE7E2D1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Decision record 2022.023 Work package 4 Joint Police and Fire HQ Sherwood Lodge £750,000.</w:t>
      </w:r>
    </w:p>
    <w:p w:rsidRPr="00B013DF" w:rsidR="00B013DF" w:rsidP="00BE40BF" w:rsidRDefault="00BE40BF" w14:paraId="02DF6744" w14:textId="1CDF3B05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Decision record 2022.045 Sale of land and replacement car parking at Arrow Centre Hucknall £165,000.</w:t>
      </w:r>
      <w:r w:rsidRPr="00B013DF" w:rsidR="00D01FA0">
        <w:rPr>
          <w:rFonts w:ascii="Arial" w:hAnsi="Arial" w:cs="Arial"/>
        </w:rPr>
        <w:t xml:space="preserve"> </w:t>
      </w:r>
      <w:r w:rsidRPr="00B013DF" w:rsidR="00D01FA0">
        <w:rPr>
          <w:rFonts w:ascii="Arial" w:hAnsi="Arial" w:cs="Arial"/>
        </w:rPr>
        <w:tab/>
      </w:r>
    </w:p>
    <w:p w:rsidRPr="00D01FA0" w:rsidR="00D01FA0" w:rsidP="00D01FA0" w:rsidRDefault="00B013DF" w14:paraId="102EADFB" w14:textId="6CE2B22A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4.4</w:t>
      </w:r>
      <w:r>
        <w:rPr>
          <w:rFonts w:ascii="Arial" w:hAnsi="Arial" w:cs="Arial"/>
        </w:rPr>
        <w:tab/>
      </w:r>
      <w:r w:rsidRPr="00D01FA0" w:rsidR="00D01FA0">
        <w:rPr>
          <w:rFonts w:ascii="Arial" w:hAnsi="Arial" w:cs="Arial"/>
        </w:rPr>
        <w:t>Each area is reported separately in section 5 below</w:t>
      </w:r>
      <w:r w:rsidR="00D01FA0">
        <w:rPr>
          <w:rFonts w:ascii="Arial" w:hAnsi="Arial" w:cs="Arial"/>
        </w:rPr>
        <w:t xml:space="preserve"> </w:t>
      </w:r>
    </w:p>
    <w:p w:rsidR="00D01FA0" w:rsidP="002E21BD" w:rsidRDefault="00D01FA0" w14:paraId="22B41829" w14:textId="77777777">
      <w:pPr>
        <w:rPr>
          <w:b/>
          <w:bCs/>
          <w:u w:val="single"/>
        </w:rPr>
      </w:pPr>
    </w:p>
    <w:p w:rsidR="002E21BD" w:rsidP="00D01FA0" w:rsidRDefault="00D01FA0" w14:paraId="37DBD789" w14:textId="7606D47E">
      <w:pPr>
        <w:ind w:left="709" w:hanging="709"/>
        <w:rPr>
          <w:rFonts w:ascii="Arial" w:hAnsi="Arial" w:cs="Arial"/>
        </w:rPr>
      </w:pPr>
      <w:r w:rsidRPr="00D01FA0">
        <w:rPr>
          <w:rFonts w:ascii="Arial" w:hAnsi="Arial" w:cs="Arial"/>
        </w:rPr>
        <w:t>4.</w:t>
      </w:r>
      <w:r w:rsidR="00B013DF"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 w:rsidRPr="00D01FA0" w:rsidR="002E21BD">
        <w:rPr>
          <w:rFonts w:ascii="Arial" w:hAnsi="Arial" w:cs="Arial"/>
        </w:rPr>
        <w:t>The key highlights are:</w:t>
      </w:r>
    </w:p>
    <w:p w:rsidRPr="00D01FA0" w:rsidR="00D01FA0" w:rsidP="00D01FA0" w:rsidRDefault="00D01FA0" w14:paraId="0D8F0FDC" w14:textId="77777777">
      <w:pPr>
        <w:ind w:left="709" w:hanging="709"/>
        <w:rPr>
          <w:rFonts w:ascii="Arial" w:hAnsi="Arial" w:cs="Arial"/>
        </w:rPr>
      </w:pPr>
    </w:p>
    <w:p w:rsidRPr="00D812A5" w:rsidR="00D812A5" w:rsidP="00D812A5" w:rsidRDefault="0088210B" w14:paraId="6CD870DE" w14:textId="728D0ED9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B512E">
        <w:rPr>
          <w:rFonts w:ascii="Arial" w:hAnsi="Arial" w:cs="Arial"/>
        </w:rPr>
        <w:t xml:space="preserve">upply chain issues </w:t>
      </w:r>
      <w:r w:rsidR="007F00A3">
        <w:rPr>
          <w:rFonts w:ascii="Arial" w:hAnsi="Arial" w:cs="Arial"/>
        </w:rPr>
        <w:t>continue to</w:t>
      </w:r>
      <w:r w:rsidR="009B512E">
        <w:rPr>
          <w:rFonts w:ascii="Arial" w:hAnsi="Arial" w:cs="Arial"/>
        </w:rPr>
        <w:t xml:space="preserve"> </w:t>
      </w:r>
      <w:r w:rsidR="007F00A3">
        <w:rPr>
          <w:rFonts w:ascii="Arial" w:hAnsi="Arial" w:cs="Arial"/>
        </w:rPr>
        <w:t>give concern to delivery of the projects.</w:t>
      </w:r>
      <w:r w:rsidR="009B512E">
        <w:rPr>
          <w:rFonts w:ascii="Arial" w:hAnsi="Arial" w:cs="Arial"/>
        </w:rPr>
        <w:t xml:space="preserve"> </w:t>
      </w:r>
    </w:p>
    <w:p w:rsidRPr="00A87A37" w:rsidR="003212A6" w:rsidP="00824D5B" w:rsidRDefault="003212A6" w14:paraId="2AECA1E7" w14:textId="77777777">
      <w:pPr>
        <w:pStyle w:val="NoSpacing"/>
        <w:ind w:left="1701" w:hanging="992"/>
        <w:jc w:val="both"/>
        <w:rPr>
          <w:rFonts w:ascii="Arial" w:hAnsi="Arial" w:cs="Arial"/>
          <w:sz w:val="24"/>
          <w:szCs w:val="24"/>
          <w:highlight w:val="yellow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1B54D6" w:rsidR="004E3450" w:rsidTr="00826D93" w14:paraId="7C56325F" w14:textId="77777777">
        <w:tc>
          <w:tcPr>
            <w:tcW w:w="9242" w:type="dxa"/>
          </w:tcPr>
          <w:p w:rsidRPr="001B54D6" w:rsidR="004E3450" w:rsidP="003A2AEB" w:rsidRDefault="003A2AEB" w14:paraId="4112766E" w14:textId="77777777">
            <w:pPr>
              <w:pStyle w:val="NoSpacing"/>
              <w:jc w:val="both"/>
              <w:rPr>
                <w:rFonts w:ascii="Arial" w:hAnsi="Arial" w:cs="Arial"/>
              </w:rPr>
            </w:pPr>
            <w:r w:rsidRPr="001B54D6">
              <w:rPr>
                <w:rFonts w:ascii="Arial" w:hAnsi="Arial" w:cs="Arial"/>
              </w:rPr>
              <w:t>5</w:t>
            </w:r>
            <w:r w:rsidRPr="001B54D6" w:rsidR="00800796">
              <w:rPr>
                <w:rFonts w:ascii="Arial" w:hAnsi="Arial" w:cs="Arial"/>
              </w:rPr>
              <w:t xml:space="preserve">    </w:t>
            </w:r>
            <w:r w:rsidRPr="001B54D6" w:rsidR="004E3450">
              <w:rPr>
                <w:rFonts w:ascii="Arial" w:hAnsi="Arial" w:cs="Arial"/>
                <w:b/>
                <w:sz w:val="24"/>
                <w:szCs w:val="24"/>
              </w:rPr>
              <w:t>Financial Implications and Budget Provision</w:t>
            </w:r>
          </w:p>
        </w:tc>
      </w:tr>
    </w:tbl>
    <w:p w:rsidRPr="001B54D6" w:rsidR="00800796" w:rsidP="00176F1B" w:rsidRDefault="00800796" w14:paraId="11D7739B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01FA0" w:rsidP="00D01FA0" w:rsidRDefault="00800796" w14:paraId="4FBA0769" w14:textId="6C5AE5A5">
      <w:pPr>
        <w:rPr>
          <w:rFonts w:ascii="Arial" w:hAnsi="Arial" w:cs="Arial"/>
        </w:rPr>
      </w:pPr>
      <w:r w:rsidRPr="001B54D6">
        <w:rPr>
          <w:rFonts w:ascii="Arial" w:hAnsi="Arial" w:cs="Arial"/>
        </w:rPr>
        <w:t>5.1</w:t>
      </w:r>
      <w:r w:rsidRPr="001B54D6">
        <w:rPr>
          <w:rFonts w:ascii="Arial" w:hAnsi="Arial" w:cs="Arial"/>
        </w:rPr>
        <w:tab/>
      </w:r>
      <w:r w:rsidRPr="00D01FA0" w:rsidR="00D01FA0">
        <w:rPr>
          <w:rFonts w:ascii="Arial" w:hAnsi="Arial" w:cs="Arial"/>
        </w:rPr>
        <w:t>Estates</w:t>
      </w:r>
    </w:p>
    <w:p w:rsidR="00D812A5" w:rsidP="00D01FA0" w:rsidRDefault="00D812A5" w14:paraId="2C9D0A51" w14:textId="5F607A3C">
      <w:pPr>
        <w:jc w:val="center"/>
      </w:pPr>
    </w:p>
    <w:p w:rsidR="00C73DC2" w:rsidP="007F00A3" w:rsidRDefault="007F00A3" w14:paraId="3033CCE8" w14:textId="41E43904">
      <w:pPr>
        <w:ind w:left="709"/>
      </w:pPr>
      <w:r>
        <w:rPr>
          <w:noProof/>
        </w:rPr>
        <w:drawing>
          <wp:inline distT="0" distB="0" distL="0" distR="0" wp14:anchorId="6B6C334E" wp14:editId="30BACB97">
            <wp:extent cx="4410943" cy="1440611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36453" cy="144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0A3" w:rsidP="0088210B" w:rsidRDefault="007F00A3" w14:paraId="293970EB" w14:textId="77777777">
      <w:pPr>
        <w:ind w:left="709"/>
        <w:rPr>
          <w:rFonts w:ascii="Arial" w:hAnsi="Arial" w:cs="Arial"/>
        </w:rPr>
      </w:pPr>
    </w:p>
    <w:p w:rsidR="00277F83" w:rsidP="00D01FA0" w:rsidRDefault="00D01FA0" w14:paraId="3E45A74B" w14:textId="3A60DCE5">
      <w:pPr>
        <w:ind w:left="720" w:hanging="720"/>
        <w:rPr>
          <w:rFonts w:ascii="Arial" w:hAnsi="Arial" w:cs="Arial"/>
        </w:rPr>
      </w:pPr>
      <w:r w:rsidRPr="00D01FA0">
        <w:rPr>
          <w:rFonts w:ascii="Arial" w:hAnsi="Arial" w:cs="Arial"/>
        </w:rPr>
        <w:t>5.2</w:t>
      </w:r>
      <w:r w:rsidRPr="00D01FA0">
        <w:rPr>
          <w:rFonts w:ascii="Arial" w:hAnsi="Arial" w:cs="Arial"/>
        </w:rPr>
        <w:tab/>
      </w:r>
      <w:r w:rsidR="007F00A3">
        <w:rPr>
          <w:rFonts w:ascii="Arial" w:hAnsi="Arial" w:cs="Arial"/>
        </w:rPr>
        <w:t>Building Condition Works</w:t>
      </w:r>
    </w:p>
    <w:p w:rsidR="007F00A3" w:rsidP="00B016E2" w:rsidRDefault="00D01FA0" w14:paraId="17F015B1" w14:textId="020708C7">
      <w:pPr>
        <w:ind w:left="709"/>
        <w:rPr>
          <w:rFonts w:ascii="Arial" w:hAnsi="Arial" w:cs="Arial"/>
        </w:rPr>
      </w:pPr>
      <w:r w:rsidRPr="00D01FA0">
        <w:rPr>
          <w:rFonts w:ascii="Arial" w:hAnsi="Arial" w:cs="Arial"/>
        </w:rPr>
        <w:br/>
      </w:r>
      <w:r w:rsidRPr="005A35FE" w:rsidR="007F00A3">
        <w:rPr>
          <w:rFonts w:ascii="Arial" w:hAnsi="Arial" w:cs="Arial"/>
        </w:rPr>
        <w:t>Comprised of several projects, the programme reflects the risks identified within the building condition survey.  Most projects are on track</w:t>
      </w:r>
      <w:r w:rsidR="007F00A3">
        <w:rPr>
          <w:rFonts w:ascii="Arial" w:hAnsi="Arial" w:cs="Arial"/>
        </w:rPr>
        <w:t>.</w:t>
      </w:r>
    </w:p>
    <w:p w:rsidR="007F00A3" w:rsidP="007F00A3" w:rsidRDefault="007F00A3" w14:paraId="3AF49D23" w14:textId="553D193C">
      <w:pPr>
        <w:rPr>
          <w:rFonts w:ascii="Arial" w:hAnsi="Arial" w:cs="Arial"/>
        </w:rPr>
      </w:pPr>
    </w:p>
    <w:p w:rsidR="007F00A3" w:rsidP="007F00A3" w:rsidRDefault="007F00A3" w14:paraId="31634D66" w14:textId="77777777">
      <w:pPr>
        <w:rPr>
          <w:rFonts w:ascii="Arial" w:hAnsi="Arial" w:cs="Arial"/>
        </w:rPr>
      </w:pPr>
      <w:r>
        <w:rPr>
          <w:rFonts w:ascii="Arial" w:hAnsi="Arial" w:cs="Arial"/>
        </w:rPr>
        <w:t>5.3</w:t>
      </w:r>
      <w:r>
        <w:rPr>
          <w:rFonts w:ascii="Arial" w:hAnsi="Arial" w:cs="Arial"/>
        </w:rPr>
        <w:tab/>
        <w:t>Custody Improvements</w:t>
      </w:r>
    </w:p>
    <w:p w:rsidR="007F00A3" w:rsidP="007F00A3" w:rsidRDefault="007F00A3" w14:paraId="2A9A597F" w14:textId="77777777">
      <w:pPr>
        <w:rPr>
          <w:rFonts w:ascii="Arial" w:hAnsi="Arial" w:cs="Arial"/>
        </w:rPr>
      </w:pPr>
    </w:p>
    <w:p w:rsidR="007F00A3" w:rsidP="003A544C" w:rsidRDefault="003A544C" w14:paraId="23FE049D" w14:textId="4CB84775">
      <w:pPr>
        <w:ind w:left="709" w:firstLine="11"/>
        <w:rPr>
          <w:rFonts w:ascii="Arial" w:hAnsi="Arial" w:cs="Arial"/>
        </w:rPr>
      </w:pPr>
      <w:r w:rsidRPr="00F16F2C">
        <w:rPr>
          <w:rFonts w:ascii="Arial" w:hAnsi="Arial" w:cs="Arial"/>
        </w:rPr>
        <w:t xml:space="preserve">Comprised of </w:t>
      </w:r>
      <w:r>
        <w:rPr>
          <w:rFonts w:ascii="Arial" w:hAnsi="Arial" w:cs="Arial"/>
        </w:rPr>
        <w:t>2</w:t>
      </w:r>
      <w:r w:rsidRPr="00F16F2C">
        <w:rPr>
          <w:rFonts w:ascii="Arial" w:hAnsi="Arial" w:cs="Arial"/>
        </w:rPr>
        <w:t xml:space="preserve"> projects that aim to ensure the custody suites are maintained to a suitable standard, works </w:t>
      </w:r>
      <w:r>
        <w:rPr>
          <w:rFonts w:ascii="Arial" w:hAnsi="Arial" w:cs="Arial"/>
        </w:rPr>
        <w:t>are due to start at</w:t>
      </w:r>
      <w:r w:rsidRPr="00F16F2C">
        <w:rPr>
          <w:rFonts w:ascii="Arial" w:hAnsi="Arial" w:cs="Arial"/>
        </w:rPr>
        <w:t xml:space="preserve"> Mansfield and </w:t>
      </w:r>
      <w:proofErr w:type="spellStart"/>
      <w:r w:rsidRPr="00F16F2C">
        <w:rPr>
          <w:rFonts w:ascii="Arial" w:hAnsi="Arial" w:cs="Arial"/>
        </w:rPr>
        <w:t>Oxclose</w:t>
      </w:r>
      <w:proofErr w:type="spellEnd"/>
      <w:r w:rsidRPr="00F16F2C">
        <w:rPr>
          <w:rFonts w:ascii="Arial" w:hAnsi="Arial" w:cs="Arial"/>
        </w:rPr>
        <w:t xml:space="preserve"> Lane</w:t>
      </w:r>
      <w:r>
        <w:rPr>
          <w:rFonts w:ascii="Arial" w:hAnsi="Arial" w:cs="Arial"/>
        </w:rPr>
        <w:t>.</w:t>
      </w:r>
      <w:r w:rsidR="007F00A3">
        <w:rPr>
          <w:rFonts w:ascii="Arial" w:hAnsi="Arial" w:cs="Arial"/>
        </w:rPr>
        <w:tab/>
      </w:r>
    </w:p>
    <w:p w:rsidR="007F00A3" w:rsidP="007F00A3" w:rsidRDefault="003A544C" w14:paraId="2E82C597" w14:textId="4D83306B">
      <w:pPr>
        <w:rPr>
          <w:rFonts w:ascii="Arial" w:hAnsi="Arial" w:cs="Arial"/>
        </w:rPr>
      </w:pPr>
      <w:r>
        <w:rPr>
          <w:rFonts w:ascii="Arial" w:hAnsi="Arial" w:cs="Arial"/>
        </w:rPr>
        <w:t>5.4</w:t>
      </w:r>
      <w:r>
        <w:rPr>
          <w:rFonts w:ascii="Arial" w:hAnsi="Arial" w:cs="Arial"/>
        </w:rPr>
        <w:tab/>
        <w:t>Estate Improvements</w:t>
      </w:r>
    </w:p>
    <w:p w:rsidR="003A544C" w:rsidP="007F00A3" w:rsidRDefault="003A544C" w14:paraId="3CE55748" w14:textId="455239E6">
      <w:pPr>
        <w:rPr>
          <w:rFonts w:ascii="Arial" w:hAnsi="Arial" w:cs="Arial"/>
        </w:rPr>
      </w:pPr>
    </w:p>
    <w:p w:rsidR="003A544C" w:rsidP="003A544C" w:rsidRDefault="003A544C" w14:paraId="7E841719" w14:textId="319BFBE4">
      <w:pPr>
        <w:ind w:left="709" w:firstLine="11"/>
        <w:rPr>
          <w:rFonts w:ascii="Arial" w:hAnsi="Arial" w:cs="Arial"/>
        </w:rPr>
      </w:pPr>
      <w:r w:rsidRPr="00F16F2C">
        <w:rPr>
          <w:rFonts w:ascii="Arial" w:hAnsi="Arial" w:cs="Arial"/>
        </w:rPr>
        <w:t>Comprised of several smaller projects designed to ensure best use is made of the space available to the Force.  Works include</w:t>
      </w:r>
      <w:r>
        <w:rPr>
          <w:rFonts w:ascii="Arial" w:hAnsi="Arial" w:cs="Arial"/>
        </w:rPr>
        <w:t xml:space="preserve"> conversion of the stores and printing area into suitable office accommodation; environmental improvements; Arrow Centre office and car park alterations and </w:t>
      </w:r>
      <w:r w:rsidRPr="00F16F2C">
        <w:rPr>
          <w:rFonts w:ascii="Arial" w:hAnsi="Arial" w:cs="Arial"/>
        </w:rPr>
        <w:t>works at Mansfield Police station to convert the existing NCR into a dual-purpose training facility and reserve control room</w:t>
      </w:r>
      <w:r>
        <w:rPr>
          <w:rFonts w:ascii="Arial" w:hAnsi="Arial" w:cs="Arial"/>
        </w:rPr>
        <w:t xml:space="preserve"> which has been delayed for </w:t>
      </w:r>
      <w:proofErr w:type="gramStart"/>
      <w:r>
        <w:rPr>
          <w:rFonts w:ascii="Arial" w:hAnsi="Arial" w:cs="Arial"/>
        </w:rPr>
        <w:t>a number of</w:t>
      </w:r>
      <w:proofErr w:type="gramEnd"/>
      <w:r>
        <w:rPr>
          <w:rFonts w:ascii="Arial" w:hAnsi="Arial" w:cs="Arial"/>
        </w:rPr>
        <w:t xml:space="preserve"> years.</w:t>
      </w:r>
    </w:p>
    <w:p w:rsidR="003A544C" w:rsidP="003A544C" w:rsidRDefault="003A544C" w14:paraId="11C0E1D9" w14:textId="2FA5081E">
      <w:pPr>
        <w:rPr>
          <w:rFonts w:ascii="Arial" w:hAnsi="Arial" w:cs="Arial"/>
        </w:rPr>
      </w:pPr>
    </w:p>
    <w:p w:rsidR="003A544C" w:rsidP="003A544C" w:rsidRDefault="003A544C" w14:paraId="5BC09E1C" w14:textId="77777777">
      <w:pPr>
        <w:rPr>
          <w:rFonts w:ascii="Arial" w:hAnsi="Arial" w:cs="Arial"/>
        </w:rPr>
      </w:pPr>
    </w:p>
    <w:p w:rsidR="003A544C" w:rsidP="003A544C" w:rsidRDefault="003A544C" w14:paraId="693528E8" w14:textId="25CA44DD">
      <w:pPr>
        <w:rPr>
          <w:rFonts w:ascii="Arial" w:hAnsi="Arial" w:cs="Arial"/>
        </w:rPr>
      </w:pPr>
      <w:r>
        <w:rPr>
          <w:rFonts w:ascii="Arial" w:hAnsi="Arial" w:cs="Arial"/>
        </w:rPr>
        <w:t>5.5</w:t>
      </w:r>
      <w:r>
        <w:rPr>
          <w:rFonts w:ascii="Arial" w:hAnsi="Arial" w:cs="Arial"/>
        </w:rPr>
        <w:tab/>
        <w:t>New Build Projects</w:t>
      </w:r>
    </w:p>
    <w:p w:rsidR="003A544C" w:rsidP="003A544C" w:rsidRDefault="003A544C" w14:paraId="7BD792DD" w14:textId="182A31EE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A544C" w:rsidP="003A544C" w:rsidRDefault="003A544C" w14:paraId="034BC374" w14:textId="51FA1C20">
      <w:pPr>
        <w:ind w:left="709" w:firstLine="11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Phase 4 of the Joint FHQ Build is underway, converting the old control room into useable office/training facilities.  Final snagging works and release of </w:t>
      </w:r>
      <w:r w:rsidR="005319B0">
        <w:rPr>
          <w:rFonts w:ascii="Arial" w:hAnsi="Arial" w:cs="Arial"/>
        </w:rPr>
        <w:t>final payments in respect of the Nottingham Custody Suite.  Finishing touches and final payments in respect of the new SARC.</w:t>
      </w:r>
    </w:p>
    <w:p w:rsidR="004626EC" w:rsidP="00654ECA" w:rsidRDefault="004626EC" w14:paraId="73915A90" w14:textId="77777777">
      <w:pPr>
        <w:ind w:left="720" w:hanging="720"/>
        <w:rPr>
          <w:rFonts w:ascii="Arial" w:hAnsi="Arial" w:cs="Arial"/>
        </w:rPr>
      </w:pPr>
    </w:p>
    <w:p w:rsidR="00654ECA" w:rsidP="00654ECA" w:rsidRDefault="00654ECA" w14:paraId="2259B63D" w14:textId="02C3CA12">
      <w:pPr>
        <w:ind w:left="720" w:hanging="720"/>
        <w:rPr>
          <w:b/>
          <w:bCs/>
          <w:u w:val="single"/>
        </w:rPr>
      </w:pPr>
      <w:r>
        <w:rPr>
          <w:rFonts w:ascii="Arial" w:hAnsi="Arial" w:cs="Arial"/>
        </w:rPr>
        <w:t>5.</w:t>
      </w:r>
      <w:r w:rsidR="004626EC">
        <w:rPr>
          <w:rFonts w:ascii="Arial" w:hAnsi="Arial" w:cs="Arial"/>
        </w:rPr>
        <w:t>6</w:t>
      </w:r>
      <w:r>
        <w:rPr>
          <w:rFonts w:ascii="Arial" w:hAnsi="Arial" w:cs="Arial"/>
        </w:rPr>
        <w:tab/>
        <w:t>Fleet</w:t>
      </w:r>
    </w:p>
    <w:p w:rsidR="00654ECA" w:rsidP="00D01FA0" w:rsidRDefault="00654ECA" w14:paraId="0523FC2E" w14:textId="5A594860">
      <w:pPr>
        <w:rPr>
          <w:b/>
          <w:bCs/>
          <w:u w:val="single"/>
        </w:rPr>
      </w:pPr>
    </w:p>
    <w:p w:rsidR="00F16F2C" w:rsidP="00F16F2C" w:rsidRDefault="005319B0" w14:paraId="2E3A66AA" w14:textId="06FDB539">
      <w:pPr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4E1DF37E" wp14:editId="16B0C7BF">
            <wp:extent cx="4753155" cy="910689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90962" cy="917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DC2" w:rsidP="00C73DC2" w:rsidRDefault="00C73DC2" w14:paraId="703CDD92" w14:textId="77777777">
      <w:pPr>
        <w:ind w:left="851"/>
        <w:rPr>
          <w:rFonts w:ascii="Arial" w:hAnsi="Arial" w:cs="Arial"/>
        </w:rPr>
      </w:pPr>
    </w:p>
    <w:p w:rsidRPr="00590ABD" w:rsidR="00590ABD" w:rsidP="00590ABD" w:rsidRDefault="00654ECA" w14:paraId="6A7666F6" w14:textId="77777777">
      <w:pPr>
        <w:spacing w:line="259" w:lineRule="auto"/>
        <w:ind w:left="709" w:hanging="709"/>
        <w:rPr>
          <w:rFonts w:ascii="Arial" w:hAnsi="Arial" w:cs="Arial"/>
        </w:rPr>
      </w:pPr>
      <w:r w:rsidRPr="00654ECA">
        <w:rPr>
          <w:rFonts w:ascii="Arial" w:hAnsi="Arial" w:cs="Arial"/>
        </w:rPr>
        <w:t>5.</w:t>
      </w:r>
      <w:r w:rsidR="004626EC">
        <w:rPr>
          <w:rFonts w:ascii="Arial" w:hAnsi="Arial" w:cs="Arial"/>
        </w:rPr>
        <w:t>7</w:t>
      </w:r>
      <w:r w:rsidRPr="00654ECA">
        <w:rPr>
          <w:rFonts w:ascii="Arial" w:hAnsi="Arial" w:cs="Arial"/>
        </w:rPr>
        <w:tab/>
      </w:r>
      <w:r w:rsidRPr="00590ABD" w:rsidR="00590ABD">
        <w:rPr>
          <w:rFonts w:ascii="Arial" w:hAnsi="Arial" w:cs="Arial"/>
        </w:rPr>
        <w:t xml:space="preserve">This project includes: </w:t>
      </w:r>
    </w:p>
    <w:p w:rsidRPr="00590ABD" w:rsidR="00590ABD" w:rsidP="00590ABD" w:rsidRDefault="00590ABD" w14:paraId="5B58CC53" w14:textId="77777777">
      <w:pPr>
        <w:pStyle w:val="ListParagraph"/>
        <w:numPr>
          <w:ilvl w:val="0"/>
          <w:numId w:val="34"/>
        </w:numPr>
        <w:spacing w:after="0" w:line="259" w:lineRule="auto"/>
        <w:ind w:hanging="709"/>
        <w:rPr>
          <w:rFonts w:ascii="Arial" w:hAnsi="Arial" w:eastAsia="Times New Roman" w:cs="Arial"/>
          <w:sz w:val="24"/>
          <w:szCs w:val="24"/>
          <w:lang w:eastAsia="en-GB"/>
        </w:rPr>
      </w:pPr>
      <w:r w:rsidRPr="00590ABD">
        <w:rPr>
          <w:rFonts w:ascii="Arial" w:hAnsi="Arial" w:eastAsia="Times New Roman" w:cs="Arial"/>
          <w:sz w:val="24"/>
          <w:szCs w:val="24"/>
          <w:lang w:eastAsia="en-GB"/>
        </w:rPr>
        <w:t xml:space="preserve">Replacement of vehicles within the current fleet as they come to end of life. </w:t>
      </w:r>
    </w:p>
    <w:p w:rsidRPr="00590ABD" w:rsidR="00590ABD" w:rsidP="00590ABD" w:rsidRDefault="00590ABD" w14:paraId="78A367A3" w14:textId="77777777">
      <w:pPr>
        <w:pStyle w:val="ListParagraph"/>
        <w:numPr>
          <w:ilvl w:val="0"/>
          <w:numId w:val="34"/>
        </w:numPr>
        <w:spacing w:after="160" w:line="259" w:lineRule="auto"/>
        <w:ind w:hanging="709"/>
        <w:rPr>
          <w:rFonts w:ascii="Arial" w:hAnsi="Arial" w:eastAsia="Times New Roman" w:cs="Arial"/>
          <w:sz w:val="24"/>
          <w:szCs w:val="24"/>
          <w:lang w:eastAsia="en-GB"/>
        </w:rPr>
      </w:pPr>
      <w:r w:rsidRPr="00590ABD">
        <w:rPr>
          <w:rFonts w:ascii="Arial" w:hAnsi="Arial" w:eastAsia="Times New Roman" w:cs="Arial"/>
          <w:sz w:val="24"/>
          <w:szCs w:val="24"/>
          <w:lang w:eastAsia="en-GB"/>
        </w:rPr>
        <w:t xml:space="preserve">Growth, and changes to the structure of the fleet meeting operational demands, </w:t>
      </w:r>
    </w:p>
    <w:p w:rsidRPr="005061CD" w:rsidR="00590ABD" w:rsidP="00590ABD" w:rsidRDefault="00590ABD" w14:paraId="2FCBD01A" w14:textId="77777777">
      <w:pPr>
        <w:pStyle w:val="ListParagraph"/>
        <w:numPr>
          <w:ilvl w:val="0"/>
          <w:numId w:val="34"/>
        </w:numPr>
        <w:spacing w:after="160" w:line="259" w:lineRule="auto"/>
        <w:ind w:hanging="709"/>
        <w:rPr>
          <w:b/>
          <w:bCs/>
        </w:rPr>
      </w:pPr>
      <w:r w:rsidRPr="00590ABD">
        <w:rPr>
          <w:rFonts w:ascii="Arial" w:hAnsi="Arial" w:eastAsia="Times New Roman" w:cs="Arial"/>
          <w:sz w:val="24"/>
          <w:szCs w:val="24"/>
          <w:lang w:eastAsia="en-GB"/>
        </w:rPr>
        <w:t>A budget for write</w:t>
      </w:r>
      <w:r w:rsidRPr="005061CD">
        <w:rPr>
          <w:rFonts w:ascii="Arial" w:hAnsi="Arial"/>
          <w:sz w:val="24"/>
        </w:rPr>
        <w:t xml:space="preserve"> off vehicles</w:t>
      </w:r>
      <w:r>
        <w:rPr>
          <w:rFonts w:ascii="Arial" w:hAnsi="Arial"/>
          <w:sz w:val="24"/>
        </w:rPr>
        <w:t xml:space="preserve"> which is financed by a corresponding revenue contribution included within the revenue budget.</w:t>
      </w:r>
      <w:r w:rsidRPr="005061CD">
        <w:t xml:space="preserve"> </w:t>
      </w:r>
    </w:p>
    <w:p w:rsidR="002C382E" w:rsidP="00034458" w:rsidRDefault="00590ABD" w14:paraId="77400EA2" w14:textId="3D5B3239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5.8</w:t>
      </w:r>
      <w:r>
        <w:rPr>
          <w:rFonts w:ascii="Arial" w:hAnsi="Arial" w:cs="Arial"/>
        </w:rPr>
        <w:tab/>
      </w:r>
      <w:r w:rsidR="005319B0">
        <w:rPr>
          <w:rFonts w:ascii="Arial" w:hAnsi="Arial" w:cs="Arial"/>
        </w:rPr>
        <w:t xml:space="preserve">Purchases and deliveries are now being made </w:t>
      </w:r>
      <w:proofErr w:type="gramStart"/>
      <w:r w:rsidR="005319B0">
        <w:rPr>
          <w:rFonts w:ascii="Arial" w:hAnsi="Arial" w:cs="Arial"/>
        </w:rPr>
        <w:t>in an effort to</w:t>
      </w:r>
      <w:proofErr w:type="gramEnd"/>
      <w:r w:rsidR="005319B0">
        <w:rPr>
          <w:rFonts w:ascii="Arial" w:hAnsi="Arial" w:cs="Arial"/>
        </w:rPr>
        <w:t xml:space="preserve"> catch up on suppl</w:t>
      </w:r>
      <w:r w:rsidR="004626EC">
        <w:rPr>
          <w:rFonts w:ascii="Arial" w:hAnsi="Arial" w:cs="Arial"/>
        </w:rPr>
        <w:t>y</w:t>
      </w:r>
      <w:r w:rsidR="005319B0">
        <w:rPr>
          <w:rFonts w:ascii="Arial" w:hAnsi="Arial" w:cs="Arial"/>
        </w:rPr>
        <w:t xml:space="preserve"> chain issues from last financial year.</w:t>
      </w:r>
    </w:p>
    <w:p w:rsidR="00034458" w:rsidP="00034458" w:rsidRDefault="00034458" w14:paraId="63228F7D" w14:textId="3FE788D9">
      <w:pPr>
        <w:ind w:left="709" w:hanging="709"/>
        <w:rPr>
          <w:rFonts w:ascii="Arial" w:hAnsi="Arial" w:cs="Arial"/>
        </w:rPr>
      </w:pPr>
    </w:p>
    <w:p w:rsidR="00D01FA0" w:rsidP="00D01FA0" w:rsidRDefault="00654ECA" w14:paraId="32A01ABA" w14:textId="6AEA9D8F">
      <w:pPr>
        <w:rPr>
          <w:rFonts w:ascii="Arial" w:hAnsi="Arial" w:cs="Arial"/>
        </w:rPr>
      </w:pPr>
      <w:r w:rsidRPr="00654ECA">
        <w:rPr>
          <w:rFonts w:ascii="Arial" w:hAnsi="Arial" w:cs="Arial"/>
        </w:rPr>
        <w:t>5.</w:t>
      </w:r>
      <w:r w:rsidR="00590ABD">
        <w:rPr>
          <w:rFonts w:ascii="Arial" w:hAnsi="Arial" w:cs="Arial"/>
        </w:rPr>
        <w:t>9</w:t>
      </w:r>
      <w:r w:rsidRPr="00654ECA">
        <w:rPr>
          <w:rFonts w:ascii="Arial" w:hAnsi="Arial" w:cs="Arial"/>
        </w:rPr>
        <w:tab/>
      </w:r>
      <w:r w:rsidRPr="00654ECA" w:rsidR="00D01FA0">
        <w:rPr>
          <w:rFonts w:ascii="Arial" w:hAnsi="Arial" w:cs="Arial"/>
        </w:rPr>
        <w:t>Information Services</w:t>
      </w:r>
    </w:p>
    <w:p w:rsidRPr="00654ECA" w:rsidR="00F16F2C" w:rsidP="00D01FA0" w:rsidRDefault="00F16F2C" w14:paraId="66EE99C2" w14:textId="77777777">
      <w:pPr>
        <w:rPr>
          <w:rFonts w:ascii="Arial" w:hAnsi="Arial" w:cs="Arial"/>
        </w:rPr>
      </w:pPr>
    </w:p>
    <w:p w:rsidRPr="007C1697" w:rsidR="00654ECA" w:rsidP="00F16F2C" w:rsidRDefault="005319B0" w14:paraId="301E9D79" w14:textId="67ED27D4">
      <w:pPr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101DD40C" wp14:editId="1529A710">
            <wp:extent cx="4904733" cy="120769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18771" cy="121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ECA" w:rsidP="00D01FA0" w:rsidRDefault="00654ECA" w14:paraId="1F0CEAA6" w14:textId="7956215C">
      <w:pPr>
        <w:rPr>
          <w:u w:val="single"/>
        </w:rPr>
      </w:pPr>
    </w:p>
    <w:p w:rsidR="00654ECA" w:rsidP="00D01FA0" w:rsidRDefault="00654ECA" w14:paraId="63E0264C" w14:textId="5AD0C9E7">
      <w:pPr>
        <w:rPr>
          <w:rFonts w:ascii="Arial" w:hAnsi="Arial" w:cs="Arial"/>
        </w:rPr>
      </w:pPr>
      <w:r w:rsidRPr="00654ECA">
        <w:rPr>
          <w:rFonts w:ascii="Arial" w:hAnsi="Arial" w:cs="Arial"/>
        </w:rPr>
        <w:t>5.1</w:t>
      </w:r>
      <w:r w:rsidR="00590ABD">
        <w:rPr>
          <w:rFonts w:ascii="Arial" w:hAnsi="Arial" w:cs="Arial"/>
        </w:rPr>
        <w:t>0</w:t>
      </w:r>
      <w:r w:rsidRPr="00654ECA">
        <w:rPr>
          <w:rFonts w:ascii="Arial" w:hAnsi="Arial" w:cs="Arial"/>
        </w:rPr>
        <w:tab/>
      </w:r>
      <w:r w:rsidR="005319B0">
        <w:rPr>
          <w:rFonts w:ascii="Arial" w:hAnsi="Arial" w:cs="Arial"/>
        </w:rPr>
        <w:t>I</w:t>
      </w:r>
      <w:r w:rsidR="004626EC">
        <w:rPr>
          <w:rFonts w:ascii="Arial" w:hAnsi="Arial" w:cs="Arial"/>
        </w:rPr>
        <w:t>S</w:t>
      </w:r>
      <w:r w:rsidR="005319B0">
        <w:rPr>
          <w:rFonts w:ascii="Arial" w:hAnsi="Arial" w:cs="Arial"/>
        </w:rPr>
        <w:t xml:space="preserve"> Investment Programme</w:t>
      </w:r>
      <w:r w:rsidRPr="00654ECA" w:rsidR="00D01FA0">
        <w:rPr>
          <w:rFonts w:ascii="Arial" w:hAnsi="Arial" w:cs="Arial"/>
        </w:rPr>
        <w:br/>
      </w:r>
    </w:p>
    <w:p w:rsidR="00D01FA0" w:rsidP="005319B0" w:rsidRDefault="005319B0" w14:paraId="7E937308" w14:textId="60B1489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Includes OPCC investment for </w:t>
      </w:r>
      <w:proofErr w:type="gramStart"/>
      <w:r>
        <w:rPr>
          <w:rFonts w:ascii="Arial" w:hAnsi="Arial" w:cs="Arial"/>
        </w:rPr>
        <w:t>safe haven</w:t>
      </w:r>
      <w:proofErr w:type="gramEnd"/>
      <w:r>
        <w:rPr>
          <w:rFonts w:ascii="Arial" w:hAnsi="Arial" w:cs="Arial"/>
        </w:rPr>
        <w:t xml:space="preserve"> cameras and ANPR.  There is also a small budget for ESN works.</w:t>
      </w:r>
    </w:p>
    <w:p w:rsidR="00C73DC2" w:rsidP="00654ECA" w:rsidRDefault="00C73DC2" w14:paraId="319B223B" w14:textId="277CF086">
      <w:pPr>
        <w:ind w:firstLine="720"/>
        <w:rPr>
          <w:rFonts w:ascii="Arial" w:hAnsi="Arial" w:cs="Arial"/>
        </w:rPr>
      </w:pPr>
    </w:p>
    <w:p w:rsidR="00654ECA" w:rsidP="00654ECA" w:rsidRDefault="00654ECA" w14:paraId="35DCA8D8" w14:textId="6FC6D742">
      <w:pPr>
        <w:ind w:left="720" w:hanging="720"/>
        <w:rPr>
          <w:rFonts w:ascii="Arial" w:hAnsi="Arial" w:cs="Arial"/>
        </w:rPr>
      </w:pPr>
      <w:r w:rsidRPr="00654ECA">
        <w:rPr>
          <w:rFonts w:ascii="Arial" w:hAnsi="Arial" w:cs="Arial"/>
        </w:rPr>
        <w:t>5.1</w:t>
      </w:r>
      <w:r w:rsidR="00590ABD">
        <w:rPr>
          <w:rFonts w:ascii="Arial" w:hAnsi="Arial" w:cs="Arial"/>
        </w:rPr>
        <w:t>1</w:t>
      </w:r>
      <w:r w:rsidRPr="00654ECA">
        <w:rPr>
          <w:rFonts w:ascii="Arial" w:hAnsi="Arial" w:cs="Arial"/>
        </w:rPr>
        <w:tab/>
      </w:r>
      <w:r w:rsidR="005319B0">
        <w:rPr>
          <w:rFonts w:ascii="Arial" w:hAnsi="Arial" w:cs="Arial"/>
        </w:rPr>
        <w:t>IS Replacement Programme</w:t>
      </w:r>
      <w:r w:rsidRPr="00654ECA" w:rsidR="00D01FA0">
        <w:rPr>
          <w:rFonts w:ascii="Arial" w:hAnsi="Arial" w:cs="Arial"/>
        </w:rPr>
        <w:br/>
      </w:r>
    </w:p>
    <w:p w:rsidR="00D01FA0" w:rsidP="00654ECA" w:rsidRDefault="00F16F2C" w14:paraId="79B106B1" w14:textId="7F7BDDBD">
      <w:pPr>
        <w:ind w:left="720"/>
        <w:rPr>
          <w:rFonts w:ascii="Arial" w:hAnsi="Arial" w:cs="Arial"/>
        </w:rPr>
      </w:pPr>
      <w:r w:rsidRPr="00F16F2C">
        <w:rPr>
          <w:rFonts w:ascii="Arial" w:hAnsi="Arial" w:cs="Arial"/>
        </w:rPr>
        <w:t>Comprised o</w:t>
      </w:r>
      <w:r w:rsidR="00172176">
        <w:rPr>
          <w:rFonts w:ascii="Arial" w:hAnsi="Arial" w:cs="Arial"/>
        </w:rPr>
        <w:t>f</w:t>
      </w:r>
      <w:r w:rsidRPr="00F16F2C">
        <w:rPr>
          <w:rFonts w:ascii="Arial" w:hAnsi="Arial" w:cs="Arial"/>
        </w:rPr>
        <w:t xml:space="preserve"> </w:t>
      </w:r>
      <w:r w:rsidR="005319B0">
        <w:rPr>
          <w:rFonts w:ascii="Arial" w:hAnsi="Arial" w:cs="Arial"/>
        </w:rPr>
        <w:t>an ongoing budget for replacement of static ANPR cameras and replacement video conferencing equipment</w:t>
      </w:r>
      <w:r w:rsidRPr="00F16F2C">
        <w:rPr>
          <w:rFonts w:ascii="Arial" w:hAnsi="Arial" w:cs="Arial"/>
        </w:rPr>
        <w:t xml:space="preserve">.  </w:t>
      </w:r>
    </w:p>
    <w:p w:rsidRPr="00A87A37" w:rsidR="00E211E5" w:rsidP="00E211E5" w:rsidRDefault="00E211E5" w14:paraId="2BA452A0" w14:textId="77777777">
      <w:pPr>
        <w:pStyle w:val="NoSpacing"/>
        <w:ind w:left="709"/>
        <w:jc w:val="both"/>
        <w:rPr>
          <w:rFonts w:ascii="Arial" w:hAnsi="Arial" w:cs="Arial"/>
          <w:sz w:val="24"/>
          <w:szCs w:val="24"/>
          <w:highlight w:val="yellow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1B54D6" w:rsidR="004E3450" w:rsidTr="00826D93" w14:paraId="2D3FCEC6" w14:textId="77777777">
        <w:tc>
          <w:tcPr>
            <w:tcW w:w="9242" w:type="dxa"/>
          </w:tcPr>
          <w:p w:rsidRPr="001B54D6" w:rsidR="004E3450" w:rsidP="003A2AEB" w:rsidRDefault="003A2AEB" w14:paraId="5A0281F1" w14:textId="77777777">
            <w:pPr>
              <w:pStyle w:val="NoSpacing"/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B54D6">
              <w:rPr>
                <w:rFonts w:ascii="Arial" w:hAnsi="Arial" w:cs="Arial"/>
                <w:b/>
                <w:sz w:val="24"/>
                <w:szCs w:val="24"/>
              </w:rPr>
              <w:t xml:space="preserve">6   </w:t>
            </w:r>
            <w:r w:rsidRPr="001B54D6" w:rsidR="004E3450">
              <w:rPr>
                <w:rFonts w:ascii="Arial" w:hAnsi="Arial" w:cs="Arial"/>
                <w:b/>
                <w:sz w:val="24"/>
                <w:szCs w:val="24"/>
              </w:rPr>
              <w:t>Human Resources Implications</w:t>
            </w:r>
          </w:p>
        </w:tc>
      </w:tr>
    </w:tbl>
    <w:p w:rsidRPr="001B54D6" w:rsidR="004E3450" w:rsidP="00176F1B" w:rsidRDefault="004E3450" w14:paraId="03EC3BB4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1B54D6" w:rsidR="00F43F54" w:rsidP="003A2AEB" w:rsidRDefault="00800796" w14:paraId="18BB1D98" w14:textId="77777777">
      <w:pPr>
        <w:pStyle w:val="NoSpacing"/>
        <w:numPr>
          <w:ilvl w:val="1"/>
          <w:numId w:val="19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1B54D6">
        <w:rPr>
          <w:rFonts w:ascii="Arial" w:hAnsi="Arial" w:cs="Arial"/>
          <w:sz w:val="24"/>
          <w:szCs w:val="24"/>
        </w:rPr>
        <w:t>There are no immediate Human Resource implications arising from this report.</w:t>
      </w:r>
    </w:p>
    <w:p w:rsidRPr="001B54D6" w:rsidR="00800796" w:rsidP="00176F1B" w:rsidRDefault="00800796" w14:paraId="5D6B0258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1B54D6" w:rsidR="004E3450" w:rsidTr="00826D93" w14:paraId="2B6F6B9A" w14:textId="77777777">
        <w:tc>
          <w:tcPr>
            <w:tcW w:w="9242" w:type="dxa"/>
          </w:tcPr>
          <w:p w:rsidRPr="001B54D6" w:rsidR="004E3450" w:rsidP="003A2AEB" w:rsidRDefault="003A2AEB" w14:paraId="6D45D7A9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B54D6">
              <w:rPr>
                <w:rFonts w:ascii="Arial" w:hAnsi="Arial" w:cs="Arial"/>
                <w:b/>
                <w:sz w:val="24"/>
                <w:szCs w:val="24"/>
              </w:rPr>
              <w:t xml:space="preserve">7   </w:t>
            </w:r>
            <w:r w:rsidRPr="001B54D6" w:rsidR="004E3450">
              <w:rPr>
                <w:rFonts w:ascii="Arial" w:hAnsi="Arial" w:cs="Arial"/>
                <w:b/>
                <w:sz w:val="24"/>
                <w:szCs w:val="24"/>
              </w:rPr>
              <w:t>Equality Implications</w:t>
            </w:r>
          </w:p>
        </w:tc>
      </w:tr>
    </w:tbl>
    <w:p w:rsidRPr="001B54D6" w:rsidR="004E3450" w:rsidP="00176F1B" w:rsidRDefault="004E3450" w14:paraId="6C7FBA80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E3450" w:rsidP="003A2AEB" w:rsidRDefault="00754DDE" w14:paraId="7B22AC3E" w14:textId="1B0CD2AA">
      <w:pPr>
        <w:pStyle w:val="ListParagraph"/>
        <w:numPr>
          <w:ilvl w:val="1"/>
          <w:numId w:val="20"/>
        </w:numPr>
        <w:spacing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1B54D6">
        <w:rPr>
          <w:rFonts w:ascii="Arial" w:hAnsi="Arial" w:cs="Arial"/>
          <w:sz w:val="24"/>
          <w:szCs w:val="24"/>
        </w:rPr>
        <w:t>There are no equality implications arising from this report.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016"/>
      </w:tblGrid>
      <w:tr w:rsidRPr="001B54D6" w:rsidR="004E3450" w:rsidTr="004626EC" w14:paraId="5D9D91DE" w14:textId="77777777">
        <w:tc>
          <w:tcPr>
            <w:tcW w:w="9016" w:type="dxa"/>
          </w:tcPr>
          <w:p w:rsidRPr="001B54D6" w:rsidR="004E3450" w:rsidP="003A2AEB" w:rsidRDefault="003A2AEB" w14:paraId="7C36CE84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B54D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8   </w:t>
            </w:r>
            <w:r w:rsidRPr="001B54D6" w:rsidR="004E3450">
              <w:rPr>
                <w:rFonts w:ascii="Arial" w:hAnsi="Arial" w:cs="Arial"/>
                <w:b/>
                <w:sz w:val="24"/>
                <w:szCs w:val="24"/>
              </w:rPr>
              <w:t>Risk Management</w:t>
            </w:r>
          </w:p>
        </w:tc>
      </w:tr>
    </w:tbl>
    <w:p w:rsidRPr="001B54D6" w:rsidR="006F233E" w:rsidP="00176F1B" w:rsidRDefault="006F233E" w14:paraId="00F1CB7E" w14:textId="77777777">
      <w:pPr>
        <w:jc w:val="both"/>
        <w:rPr>
          <w:rFonts w:cs="Arial"/>
        </w:rPr>
      </w:pPr>
    </w:p>
    <w:p w:rsidRPr="001B54D6" w:rsidR="004E3450" w:rsidP="00E211E5" w:rsidRDefault="004E3450" w14:paraId="57184C15" w14:textId="32E1CA18">
      <w:pPr>
        <w:ind w:left="709" w:hanging="709"/>
        <w:jc w:val="both"/>
        <w:rPr>
          <w:rFonts w:ascii="Arial" w:hAnsi="Arial" w:eastAsia="Calibri" w:cs="Arial"/>
          <w:lang w:eastAsia="en-US"/>
        </w:rPr>
      </w:pPr>
      <w:r w:rsidRPr="001B54D6">
        <w:rPr>
          <w:rFonts w:ascii="Arial" w:hAnsi="Arial" w:eastAsia="Calibri" w:cs="Arial"/>
          <w:lang w:eastAsia="en-US"/>
        </w:rPr>
        <w:t>8.1</w:t>
      </w:r>
      <w:r w:rsidRPr="001B54D6">
        <w:rPr>
          <w:rFonts w:cs="Arial"/>
        </w:rPr>
        <w:tab/>
      </w:r>
      <w:r w:rsidR="00787F89">
        <w:rPr>
          <w:rFonts w:ascii="Arial" w:hAnsi="Arial" w:eastAsia="Calibri" w:cs="Arial"/>
          <w:lang w:eastAsia="en-US"/>
        </w:rPr>
        <w:t>There are no risk implications arising from this report.</w:t>
      </w:r>
    </w:p>
    <w:p w:rsidRPr="001B54D6" w:rsidR="004E3450" w:rsidP="00176F1B" w:rsidRDefault="004E3450" w14:paraId="5A2B9B05" w14:textId="77777777">
      <w:pPr>
        <w:jc w:val="both"/>
        <w:rPr>
          <w:rFonts w:cs="Arial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1B54D6" w:rsidR="004E3450" w:rsidTr="00826D93" w14:paraId="167286F7" w14:textId="77777777">
        <w:tc>
          <w:tcPr>
            <w:tcW w:w="9242" w:type="dxa"/>
          </w:tcPr>
          <w:p w:rsidRPr="001B54D6" w:rsidR="004E3450" w:rsidP="003A2AEB" w:rsidRDefault="003A2AEB" w14:paraId="55E6E881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B54D6">
              <w:rPr>
                <w:rFonts w:ascii="Arial" w:hAnsi="Arial" w:cs="Arial"/>
                <w:b/>
                <w:sz w:val="24"/>
                <w:szCs w:val="24"/>
              </w:rPr>
              <w:t xml:space="preserve">9   </w:t>
            </w:r>
            <w:r w:rsidRPr="001B54D6" w:rsidR="004E3450">
              <w:rPr>
                <w:rFonts w:ascii="Arial" w:hAnsi="Arial" w:cs="Arial"/>
                <w:b/>
                <w:sz w:val="24"/>
                <w:szCs w:val="24"/>
              </w:rPr>
              <w:t>Policy Implications and links to the Police and Crime Plan Priorities</w:t>
            </w:r>
          </w:p>
        </w:tc>
      </w:tr>
    </w:tbl>
    <w:p w:rsidRPr="001B54D6" w:rsidR="004E3450" w:rsidP="00176F1B" w:rsidRDefault="004E3450" w14:paraId="42B06D00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1B54D6" w:rsidR="004E3450" w:rsidP="003A2AEB" w:rsidRDefault="00754DDE" w14:paraId="0552667B" w14:textId="77777777">
      <w:pPr>
        <w:pStyle w:val="NoSpacing"/>
        <w:numPr>
          <w:ilvl w:val="1"/>
          <w:numId w:val="21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1B54D6">
        <w:rPr>
          <w:rFonts w:ascii="Arial" w:hAnsi="Arial" w:cs="Arial"/>
          <w:sz w:val="24"/>
          <w:szCs w:val="24"/>
        </w:rPr>
        <w:t>There are no policy implications arising from this report.</w:t>
      </w:r>
    </w:p>
    <w:p w:rsidRPr="001B54D6" w:rsidR="00182DF0" w:rsidP="00176F1B" w:rsidRDefault="00182DF0" w14:paraId="4532291E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1B54D6" w:rsidR="004E3450" w:rsidTr="00171981" w14:paraId="7586C057" w14:textId="77777777">
        <w:tc>
          <w:tcPr>
            <w:tcW w:w="9242" w:type="dxa"/>
          </w:tcPr>
          <w:p w:rsidRPr="001B54D6" w:rsidR="004E3450" w:rsidP="003A2AEB" w:rsidRDefault="003A2AEB" w14:paraId="306032B9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B54D6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1B54D6" w:rsidR="008814D4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1B54D6" w:rsidR="004E3450">
              <w:rPr>
                <w:rFonts w:ascii="Arial" w:hAnsi="Arial" w:cs="Arial"/>
                <w:b/>
                <w:sz w:val="24"/>
                <w:szCs w:val="24"/>
              </w:rPr>
              <w:t>Changes in Legislation or other Legal Considerations</w:t>
            </w:r>
          </w:p>
        </w:tc>
      </w:tr>
    </w:tbl>
    <w:p w:rsidRPr="001B54D6" w:rsidR="004E3450" w:rsidP="00176F1B" w:rsidRDefault="004E3450" w14:paraId="4D8DC157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1B54D6" w:rsidR="004E6E4D" w:rsidP="00654581" w:rsidRDefault="004E3450" w14:paraId="523F0AA2" w14:textId="77777777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</w:rPr>
      </w:pPr>
      <w:r w:rsidRPr="001B54D6">
        <w:rPr>
          <w:rFonts w:ascii="Arial" w:hAnsi="Arial" w:cs="Arial"/>
          <w:sz w:val="24"/>
          <w:szCs w:val="24"/>
        </w:rPr>
        <w:t>10.1</w:t>
      </w:r>
      <w:r w:rsidRPr="001B54D6">
        <w:rPr>
          <w:rFonts w:ascii="Arial" w:hAnsi="Arial" w:cs="Arial"/>
          <w:sz w:val="24"/>
          <w:szCs w:val="24"/>
        </w:rPr>
        <w:tab/>
      </w:r>
      <w:r w:rsidRPr="001B54D6" w:rsidR="00754DDE">
        <w:rPr>
          <w:rFonts w:ascii="Arial" w:hAnsi="Arial" w:cs="Arial"/>
          <w:sz w:val="24"/>
          <w:szCs w:val="24"/>
        </w:rPr>
        <w:t>There are no changes in legislation or other legal considerations t</w:t>
      </w:r>
      <w:r w:rsidRPr="001B54D6" w:rsidR="001C3637">
        <w:rPr>
          <w:rFonts w:ascii="Arial" w:hAnsi="Arial" w:cs="Arial"/>
          <w:sz w:val="24"/>
          <w:szCs w:val="24"/>
        </w:rPr>
        <w:t>hat are relevant to this report.</w:t>
      </w:r>
    </w:p>
    <w:p w:rsidRPr="00A87A37" w:rsidR="00D8564A" w:rsidP="00D633FC" w:rsidRDefault="00D8564A" w14:paraId="5787D57F" w14:textId="77777777">
      <w:pPr>
        <w:pStyle w:val="NoSpacing"/>
        <w:jc w:val="both"/>
        <w:rPr>
          <w:rFonts w:ascii="Arial" w:hAnsi="Arial" w:cs="Arial"/>
          <w:sz w:val="24"/>
          <w:szCs w:val="24"/>
          <w:highlight w:val="yellow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1B54D6" w:rsidR="004E3450" w:rsidTr="00826D93" w14:paraId="2041E968" w14:textId="77777777">
        <w:tc>
          <w:tcPr>
            <w:tcW w:w="9242" w:type="dxa"/>
          </w:tcPr>
          <w:p w:rsidRPr="001B54D6" w:rsidR="004E3450" w:rsidP="003A2AEB" w:rsidRDefault="003A2AEB" w14:paraId="11165184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B54D6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1B54D6" w:rsidR="004E34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B54D6" w:rsidR="008814D4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1B54D6" w:rsidR="004E3450">
              <w:rPr>
                <w:rFonts w:ascii="Arial" w:hAnsi="Arial" w:cs="Arial"/>
                <w:b/>
                <w:sz w:val="24"/>
                <w:szCs w:val="24"/>
              </w:rPr>
              <w:t>Details of outcome of consultation</w:t>
            </w:r>
          </w:p>
        </w:tc>
      </w:tr>
    </w:tbl>
    <w:p w:rsidRPr="001B54D6" w:rsidR="004E3450" w:rsidP="00176F1B" w:rsidRDefault="004E3450" w14:paraId="1BA3F3F4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1B54D6" w:rsidR="00D75FFA" w:rsidP="00800796" w:rsidRDefault="00800796" w14:paraId="7BD2A1D1" w14:textId="7263F356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  <w:r w:rsidRPr="001B54D6">
        <w:rPr>
          <w:rFonts w:ascii="Arial" w:hAnsi="Arial" w:cs="Arial"/>
          <w:sz w:val="24"/>
          <w:szCs w:val="24"/>
        </w:rPr>
        <w:t>11.1</w:t>
      </w:r>
      <w:r w:rsidRPr="001B54D6">
        <w:rPr>
          <w:rFonts w:ascii="Arial" w:hAnsi="Arial" w:cs="Arial"/>
          <w:sz w:val="24"/>
          <w:szCs w:val="24"/>
        </w:rPr>
        <w:tab/>
        <w:t xml:space="preserve">The figures included in this report are presented to the Force Executive Board </w:t>
      </w:r>
      <w:r w:rsidRPr="001B54D6" w:rsidR="00D140F1">
        <w:rPr>
          <w:rFonts w:ascii="Arial" w:hAnsi="Arial" w:cs="Arial"/>
          <w:sz w:val="24"/>
          <w:szCs w:val="24"/>
        </w:rPr>
        <w:t>monthly</w:t>
      </w:r>
      <w:r w:rsidRPr="001B54D6">
        <w:rPr>
          <w:rFonts w:ascii="Arial" w:hAnsi="Arial" w:cs="Arial"/>
          <w:sz w:val="24"/>
          <w:szCs w:val="24"/>
        </w:rPr>
        <w:t>.</w:t>
      </w:r>
    </w:p>
    <w:p w:rsidRPr="00A87A37" w:rsidR="00800796" w:rsidP="00176F1B" w:rsidRDefault="00800796" w14:paraId="5A96C862" w14:textId="77777777">
      <w:pPr>
        <w:pStyle w:val="NoSpacing"/>
        <w:jc w:val="both"/>
        <w:rPr>
          <w:rFonts w:ascii="Arial" w:hAnsi="Arial" w:cs="Arial"/>
          <w:sz w:val="24"/>
          <w:szCs w:val="24"/>
          <w:highlight w:val="yellow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F127FC" w:rsidR="004E3450" w:rsidTr="00171981" w14:paraId="3709307F" w14:textId="77777777">
        <w:tc>
          <w:tcPr>
            <w:tcW w:w="9242" w:type="dxa"/>
          </w:tcPr>
          <w:p w:rsidRPr="00F127FC" w:rsidR="004E3450" w:rsidP="00176F1B" w:rsidRDefault="004E3450" w14:paraId="6592425F" w14:textId="77777777">
            <w:pPr>
              <w:pStyle w:val="NoSpacing"/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27FC">
              <w:rPr>
                <w:rFonts w:ascii="Arial" w:hAnsi="Arial" w:cs="Arial"/>
                <w:b/>
                <w:sz w:val="24"/>
                <w:szCs w:val="24"/>
              </w:rPr>
              <w:t xml:space="preserve">12. </w:t>
            </w:r>
            <w:r w:rsidRPr="00F127FC">
              <w:rPr>
                <w:rFonts w:ascii="Arial" w:hAnsi="Arial" w:cs="Arial"/>
                <w:b/>
                <w:sz w:val="24"/>
                <w:szCs w:val="24"/>
              </w:rPr>
              <w:tab/>
              <w:t>Appendices</w:t>
            </w:r>
          </w:p>
        </w:tc>
      </w:tr>
    </w:tbl>
    <w:p w:rsidRPr="00F127FC" w:rsidR="004E3450" w:rsidP="00176F1B" w:rsidRDefault="004E3450" w14:paraId="769646E2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F127FC" w:rsidR="004C5FF4" w:rsidP="00AE7A77" w:rsidRDefault="00800796" w14:paraId="7E2A48A1" w14:textId="1684EE4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127FC">
        <w:rPr>
          <w:rFonts w:ascii="Arial" w:hAnsi="Arial" w:cs="Arial"/>
          <w:sz w:val="24"/>
          <w:szCs w:val="24"/>
        </w:rPr>
        <w:t>12.1</w:t>
      </w:r>
      <w:r w:rsidRPr="00F127FC">
        <w:rPr>
          <w:rFonts w:ascii="Arial" w:hAnsi="Arial" w:cs="Arial"/>
          <w:sz w:val="24"/>
          <w:szCs w:val="24"/>
        </w:rPr>
        <w:tab/>
      </w:r>
      <w:r w:rsidR="005F4276">
        <w:rPr>
          <w:rFonts w:ascii="Arial" w:hAnsi="Arial" w:cs="Arial"/>
          <w:sz w:val="24"/>
          <w:szCs w:val="24"/>
        </w:rPr>
        <w:t xml:space="preserve">Appendix A – </w:t>
      </w:r>
      <w:r w:rsidR="005319B0">
        <w:rPr>
          <w:rFonts w:ascii="Arial" w:hAnsi="Arial" w:cs="Arial"/>
          <w:sz w:val="24"/>
          <w:szCs w:val="24"/>
        </w:rPr>
        <w:t>Detailed Project Table</w:t>
      </w:r>
      <w:r w:rsidRPr="00F127FC">
        <w:rPr>
          <w:rFonts w:ascii="Arial" w:hAnsi="Arial" w:cs="Arial"/>
          <w:sz w:val="24"/>
          <w:szCs w:val="24"/>
        </w:rPr>
        <w:t>.</w:t>
      </w:r>
    </w:p>
    <w:p w:rsidRPr="00A87A37" w:rsidR="007F319F" w:rsidP="00AE7A77" w:rsidRDefault="007F319F" w14:paraId="6AFD7FB6" w14:textId="1A1948A7">
      <w:pPr>
        <w:pStyle w:val="NoSpacing"/>
        <w:jc w:val="both"/>
        <w:rPr>
          <w:rFonts w:ascii="Arial" w:hAnsi="Arial" w:cs="Arial"/>
          <w:sz w:val="24"/>
          <w:szCs w:val="24"/>
          <w:highlight w:val="yellow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2F31C4" w:rsidR="004E3450" w:rsidTr="00121FD2" w14:paraId="1FDC02D8" w14:textId="77777777">
        <w:tc>
          <w:tcPr>
            <w:tcW w:w="9242" w:type="dxa"/>
          </w:tcPr>
          <w:p w:rsidRPr="002F31C4" w:rsidR="004E3450" w:rsidP="00176F1B" w:rsidRDefault="004E3450" w14:paraId="781D8749" w14:textId="77777777">
            <w:pPr>
              <w:pStyle w:val="NoSpacing"/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31C4">
              <w:rPr>
                <w:rFonts w:ascii="Arial" w:hAnsi="Arial" w:cs="Arial"/>
                <w:b/>
                <w:sz w:val="24"/>
                <w:szCs w:val="24"/>
              </w:rPr>
              <w:t xml:space="preserve">13. </w:t>
            </w:r>
            <w:r w:rsidRPr="002F31C4">
              <w:rPr>
                <w:rFonts w:ascii="Arial" w:hAnsi="Arial" w:cs="Arial"/>
                <w:b/>
                <w:sz w:val="24"/>
                <w:szCs w:val="24"/>
              </w:rPr>
              <w:tab/>
              <w:t>Background Papers (relevant for Police and Crime Panel Only)</w:t>
            </w:r>
          </w:p>
        </w:tc>
      </w:tr>
    </w:tbl>
    <w:p w:rsidRPr="002F31C4" w:rsidR="004E3450" w:rsidP="00176F1B" w:rsidRDefault="004E3450" w14:paraId="5665CDBE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2F31C4" w:rsidR="004E3450" w:rsidP="00176F1B" w:rsidRDefault="004E3450" w14:paraId="1A92D17C" w14:textId="77777777">
      <w:pPr>
        <w:pStyle w:val="NoSpacing"/>
        <w:jc w:val="both"/>
        <w:outlineLvl w:val="0"/>
        <w:rPr>
          <w:rFonts w:ascii="Arial" w:hAnsi="Arial" w:cs="Arial"/>
          <w:sz w:val="24"/>
          <w:szCs w:val="24"/>
        </w:rPr>
      </w:pPr>
      <w:r w:rsidRPr="002F31C4">
        <w:rPr>
          <w:rFonts w:ascii="Arial" w:hAnsi="Arial" w:cs="Arial"/>
          <w:sz w:val="24"/>
          <w:szCs w:val="24"/>
        </w:rPr>
        <w:t>NB</w:t>
      </w:r>
    </w:p>
    <w:p w:rsidR="002D40B1" w:rsidP="00E13137" w:rsidRDefault="004E3450" w14:paraId="20ACE2A4" w14:textId="704A17C7">
      <w:pPr>
        <w:pStyle w:val="NoSpacing"/>
        <w:rPr>
          <w:rFonts w:ascii="Arial" w:hAnsi="Arial" w:cs="Arial"/>
          <w:sz w:val="24"/>
          <w:szCs w:val="24"/>
        </w:rPr>
      </w:pPr>
      <w:r w:rsidRPr="002F31C4">
        <w:rPr>
          <w:rFonts w:ascii="Arial" w:hAnsi="Arial" w:cs="Arial"/>
          <w:sz w:val="24"/>
          <w:szCs w:val="24"/>
        </w:rPr>
        <w:t>See guidance on public access to meetings and information about meetings for guidance on non-public information and confidential information.</w:t>
      </w:r>
      <w:r w:rsidRPr="0069013F">
        <w:rPr>
          <w:rFonts w:ascii="Arial" w:hAnsi="Arial" w:cs="Arial"/>
          <w:sz w:val="24"/>
          <w:szCs w:val="24"/>
        </w:rPr>
        <w:t xml:space="preserve"> </w:t>
      </w:r>
    </w:p>
    <w:p w:rsidR="003A5EEA" w:rsidP="003A5EEA" w:rsidRDefault="002D40B1" w14:paraId="31889FCE" w14:textId="7777777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85EF3" w:rsidP="003A5EEA" w:rsidRDefault="00885EF3" w14:paraId="69118B77" w14:textId="77777777">
      <w:pPr>
        <w:jc w:val="right"/>
        <w:rPr>
          <w:rFonts w:ascii="Arial" w:hAnsi="Arial" w:cs="Arial"/>
        </w:rPr>
        <w:sectPr w:rsidR="00885EF3" w:rsidSect="00362B2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3A5EEA" w:rsidP="003A5EEA" w:rsidRDefault="003A5EEA" w14:paraId="5A428A8B" w14:textId="5B54108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Appendix A</w:t>
      </w:r>
    </w:p>
    <w:p w:rsidRPr="003A5EEA" w:rsidR="00B22F48" w:rsidP="003A5EEA" w:rsidRDefault="00B22F48" w14:paraId="6E75E4F9" w14:textId="2BDE3915">
      <w:pPr>
        <w:jc w:val="center"/>
        <w:rPr>
          <w:rFonts w:ascii="Arial" w:hAnsi="Arial" w:eastAsia="Calibri" w:cs="Arial"/>
          <w:lang w:eastAsia="en-US"/>
        </w:rPr>
      </w:pPr>
      <w:r w:rsidRPr="00B22F48">
        <w:rPr>
          <w:rFonts w:eastAsia="Calibri"/>
        </w:rPr>
        <w:drawing>
          <wp:inline distT="0" distB="0" distL="0" distR="0" wp14:anchorId="677747CE" wp14:editId="7B19ADCD">
            <wp:extent cx="4711700" cy="12735459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833" cy="12757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Pr="003A5EEA" w:rsidR="00B22F48" w:rsidSect="00885EF3">
      <w:pgSz w:w="16840" w:h="23808" w:code="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FDA29" w14:textId="77777777" w:rsidR="00563AAA" w:rsidRDefault="00563AAA">
      <w:pPr>
        <w:pStyle w:val="NoSpacing"/>
      </w:pPr>
      <w:r>
        <w:separator/>
      </w:r>
    </w:p>
  </w:endnote>
  <w:endnote w:type="continuationSeparator" w:id="0">
    <w:p w14:paraId="1859700A" w14:textId="77777777" w:rsidR="00563AAA" w:rsidRDefault="00563AAA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B64D0" w14:textId="77777777" w:rsidR="00900D84" w:rsidRDefault="00900D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81026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B6378E" w14:textId="77777777" w:rsidR="00900D84" w:rsidRDefault="00900D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7E12F1" w14:textId="77777777" w:rsidR="00900D84" w:rsidRDefault="00900D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9E8EB" w14:textId="77777777" w:rsidR="00900D84" w:rsidRDefault="00900D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EFD57" w14:textId="77777777" w:rsidR="00563AAA" w:rsidRDefault="00563AAA">
      <w:pPr>
        <w:pStyle w:val="NoSpacing"/>
      </w:pPr>
      <w:r>
        <w:separator/>
      </w:r>
    </w:p>
  </w:footnote>
  <w:footnote w:type="continuationSeparator" w:id="0">
    <w:p w14:paraId="6D91244E" w14:textId="77777777" w:rsidR="00563AAA" w:rsidRDefault="00563AAA">
      <w:pPr>
        <w:pStyle w:val="NoSpacing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FB6E8" w14:textId="77777777" w:rsidR="00900D84" w:rsidRDefault="00900D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BFD5" w14:textId="77777777" w:rsidR="00900D84" w:rsidRDefault="00900D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C7DD" w14:textId="77777777" w:rsidR="00900D84" w:rsidRDefault="00900D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297"/>
    <w:multiLevelType w:val="multilevel"/>
    <w:tmpl w:val="FB1E4B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06471429"/>
    <w:multiLevelType w:val="multilevel"/>
    <w:tmpl w:val="6080A2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265DF8"/>
    <w:multiLevelType w:val="hybridMultilevel"/>
    <w:tmpl w:val="74F44E12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10210053"/>
    <w:multiLevelType w:val="hybridMultilevel"/>
    <w:tmpl w:val="5358B94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103200"/>
    <w:multiLevelType w:val="multilevel"/>
    <w:tmpl w:val="EB083F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47C1312"/>
    <w:multiLevelType w:val="hybridMultilevel"/>
    <w:tmpl w:val="F9D06A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E12F72"/>
    <w:multiLevelType w:val="multilevel"/>
    <w:tmpl w:val="16B8D4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cs="Times New Roman"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  <w:b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7" w15:restartNumberingAfterBreak="0">
    <w:nsid w:val="198B1FFF"/>
    <w:multiLevelType w:val="multilevel"/>
    <w:tmpl w:val="5476C4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3826835"/>
    <w:multiLevelType w:val="multilevel"/>
    <w:tmpl w:val="FFC01324"/>
    <w:lvl w:ilvl="0">
      <w:start w:val="8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600"/>
        </w:tabs>
        <w:ind w:left="-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560"/>
        </w:tabs>
        <w:ind w:left="-15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860"/>
        </w:tabs>
        <w:ind w:left="-1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520"/>
        </w:tabs>
        <w:ind w:left="-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820"/>
        </w:tabs>
        <w:ind w:left="-28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480"/>
        </w:tabs>
        <w:ind w:left="-3480" w:hanging="1800"/>
      </w:pPr>
      <w:rPr>
        <w:rFonts w:cs="Times New Roman" w:hint="default"/>
      </w:rPr>
    </w:lvl>
  </w:abstractNum>
  <w:abstractNum w:abstractNumId="9" w15:restartNumberingAfterBreak="0">
    <w:nsid w:val="250A1904"/>
    <w:multiLevelType w:val="hybridMultilevel"/>
    <w:tmpl w:val="B76427F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0C047D"/>
    <w:multiLevelType w:val="hybridMultilevel"/>
    <w:tmpl w:val="1E4EDC0A"/>
    <w:lvl w:ilvl="0" w:tplc="0409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3469A3"/>
    <w:multiLevelType w:val="hybridMultilevel"/>
    <w:tmpl w:val="2FECC2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8ED538F"/>
    <w:multiLevelType w:val="hybridMultilevel"/>
    <w:tmpl w:val="D3969E50"/>
    <w:lvl w:ilvl="0" w:tplc="0809000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7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429" w:hanging="360"/>
      </w:pPr>
      <w:rPr>
        <w:rFonts w:ascii="Wingdings" w:hAnsi="Wingdings" w:hint="default"/>
      </w:rPr>
    </w:lvl>
  </w:abstractNum>
  <w:abstractNum w:abstractNumId="13" w15:restartNumberingAfterBreak="0">
    <w:nsid w:val="2AE01A1A"/>
    <w:multiLevelType w:val="hybridMultilevel"/>
    <w:tmpl w:val="1758CAC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EB8762E"/>
    <w:multiLevelType w:val="hybridMultilevel"/>
    <w:tmpl w:val="2D12871E"/>
    <w:lvl w:ilvl="0" w:tplc="040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4E388D"/>
    <w:multiLevelType w:val="multilevel"/>
    <w:tmpl w:val="7CFA2AE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7723B0"/>
    <w:multiLevelType w:val="hybridMultilevel"/>
    <w:tmpl w:val="AD148C1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37545C89"/>
    <w:multiLevelType w:val="hybridMultilevel"/>
    <w:tmpl w:val="81203722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3ECB3DC1"/>
    <w:multiLevelType w:val="hybridMultilevel"/>
    <w:tmpl w:val="ACC0E0E6"/>
    <w:lvl w:ilvl="0" w:tplc="080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99" w:hanging="360"/>
      </w:pPr>
      <w:rPr>
        <w:rFonts w:ascii="Wingdings" w:hAnsi="Wingdings" w:hint="default"/>
      </w:rPr>
    </w:lvl>
  </w:abstractNum>
  <w:abstractNum w:abstractNumId="19" w15:restartNumberingAfterBreak="0">
    <w:nsid w:val="3FA67AC6"/>
    <w:multiLevelType w:val="hybridMultilevel"/>
    <w:tmpl w:val="E3F4856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FD4964"/>
    <w:multiLevelType w:val="hybridMultilevel"/>
    <w:tmpl w:val="9036D2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93157A"/>
    <w:multiLevelType w:val="hybridMultilevel"/>
    <w:tmpl w:val="18F60AC2"/>
    <w:lvl w:ilvl="0" w:tplc="08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22" w15:restartNumberingAfterBreak="0">
    <w:nsid w:val="51A60CEF"/>
    <w:multiLevelType w:val="hybridMultilevel"/>
    <w:tmpl w:val="9CBEC2B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26C473D"/>
    <w:multiLevelType w:val="hybridMultilevel"/>
    <w:tmpl w:val="4A88B404"/>
    <w:lvl w:ilvl="0" w:tplc="0809000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64" w:hanging="360"/>
      </w:pPr>
      <w:rPr>
        <w:rFonts w:ascii="Wingdings" w:hAnsi="Wingdings" w:hint="default"/>
      </w:rPr>
    </w:lvl>
  </w:abstractNum>
  <w:abstractNum w:abstractNumId="24" w15:restartNumberingAfterBreak="0">
    <w:nsid w:val="59AA1871"/>
    <w:multiLevelType w:val="hybridMultilevel"/>
    <w:tmpl w:val="D4C4DB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BEF2871"/>
    <w:multiLevelType w:val="hybridMultilevel"/>
    <w:tmpl w:val="51105B7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BF659E"/>
    <w:multiLevelType w:val="hybridMultilevel"/>
    <w:tmpl w:val="FF1EE93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AB6B0B"/>
    <w:multiLevelType w:val="multilevel"/>
    <w:tmpl w:val="A9E8B3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8" w15:restartNumberingAfterBreak="0">
    <w:nsid w:val="64DD41FD"/>
    <w:multiLevelType w:val="multilevel"/>
    <w:tmpl w:val="AF7465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9" w15:restartNumberingAfterBreak="0">
    <w:nsid w:val="6C2349AA"/>
    <w:multiLevelType w:val="multilevel"/>
    <w:tmpl w:val="AA9E04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C6B015E"/>
    <w:multiLevelType w:val="hybridMultilevel"/>
    <w:tmpl w:val="37B6BC26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178642B"/>
    <w:multiLevelType w:val="hybridMultilevel"/>
    <w:tmpl w:val="0B843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504B18"/>
    <w:multiLevelType w:val="multilevel"/>
    <w:tmpl w:val="99D026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33" w15:restartNumberingAfterBreak="0">
    <w:nsid w:val="7DE51E26"/>
    <w:multiLevelType w:val="hybridMultilevel"/>
    <w:tmpl w:val="97B2F6D6"/>
    <w:lvl w:ilvl="0" w:tplc="33E672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1"/>
  </w:num>
  <w:num w:numId="3">
    <w:abstractNumId w:val="5"/>
  </w:num>
  <w:num w:numId="4">
    <w:abstractNumId w:val="14"/>
  </w:num>
  <w:num w:numId="5">
    <w:abstractNumId w:val="24"/>
  </w:num>
  <w:num w:numId="6">
    <w:abstractNumId w:val="11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  <w:num w:numId="11">
    <w:abstractNumId w:val="32"/>
  </w:num>
  <w:num w:numId="12">
    <w:abstractNumId w:val="10"/>
  </w:num>
  <w:num w:numId="13">
    <w:abstractNumId w:val="33"/>
  </w:num>
  <w:num w:numId="14">
    <w:abstractNumId w:val="17"/>
  </w:num>
  <w:num w:numId="15">
    <w:abstractNumId w:val="9"/>
  </w:num>
  <w:num w:numId="16">
    <w:abstractNumId w:val="0"/>
  </w:num>
  <w:num w:numId="17">
    <w:abstractNumId w:val="28"/>
  </w:num>
  <w:num w:numId="18">
    <w:abstractNumId w:val="27"/>
  </w:num>
  <w:num w:numId="19">
    <w:abstractNumId w:val="1"/>
  </w:num>
  <w:num w:numId="20">
    <w:abstractNumId w:val="29"/>
  </w:num>
  <w:num w:numId="21">
    <w:abstractNumId w:val="15"/>
  </w:num>
  <w:num w:numId="22">
    <w:abstractNumId w:val="21"/>
  </w:num>
  <w:num w:numId="23">
    <w:abstractNumId w:val="12"/>
  </w:num>
  <w:num w:numId="24">
    <w:abstractNumId w:val="18"/>
  </w:num>
  <w:num w:numId="25">
    <w:abstractNumId w:val="23"/>
  </w:num>
  <w:num w:numId="26">
    <w:abstractNumId w:val="16"/>
  </w:num>
  <w:num w:numId="27">
    <w:abstractNumId w:val="3"/>
  </w:num>
  <w:num w:numId="28">
    <w:abstractNumId w:val="20"/>
  </w:num>
  <w:num w:numId="29">
    <w:abstractNumId w:val="13"/>
  </w:num>
  <w:num w:numId="30">
    <w:abstractNumId w:val="26"/>
  </w:num>
  <w:num w:numId="31">
    <w:abstractNumId w:val="22"/>
  </w:num>
  <w:num w:numId="32">
    <w:abstractNumId w:val="19"/>
  </w:num>
  <w:num w:numId="33">
    <w:abstractNumId w:val="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45"/>
    <w:rsid w:val="00002924"/>
    <w:rsid w:val="0000638C"/>
    <w:rsid w:val="00006AD5"/>
    <w:rsid w:val="00007F3D"/>
    <w:rsid w:val="00012465"/>
    <w:rsid w:val="0001260C"/>
    <w:rsid w:val="000130D9"/>
    <w:rsid w:val="00014F60"/>
    <w:rsid w:val="0001528E"/>
    <w:rsid w:val="000173C5"/>
    <w:rsid w:val="000174D1"/>
    <w:rsid w:val="00022016"/>
    <w:rsid w:val="00022B64"/>
    <w:rsid w:val="00026576"/>
    <w:rsid w:val="00026E25"/>
    <w:rsid w:val="00027CB9"/>
    <w:rsid w:val="00027D14"/>
    <w:rsid w:val="00030E55"/>
    <w:rsid w:val="00032A9C"/>
    <w:rsid w:val="00034458"/>
    <w:rsid w:val="000345C5"/>
    <w:rsid w:val="000345E6"/>
    <w:rsid w:val="00035084"/>
    <w:rsid w:val="000352CB"/>
    <w:rsid w:val="000356DA"/>
    <w:rsid w:val="00035EEC"/>
    <w:rsid w:val="00040BF7"/>
    <w:rsid w:val="0004119E"/>
    <w:rsid w:val="00041515"/>
    <w:rsid w:val="00041AFE"/>
    <w:rsid w:val="00046D19"/>
    <w:rsid w:val="00046F81"/>
    <w:rsid w:val="0004778B"/>
    <w:rsid w:val="000519A2"/>
    <w:rsid w:val="00052AF6"/>
    <w:rsid w:val="00054575"/>
    <w:rsid w:val="00055A2E"/>
    <w:rsid w:val="00057877"/>
    <w:rsid w:val="00057E61"/>
    <w:rsid w:val="00062FB5"/>
    <w:rsid w:val="00067932"/>
    <w:rsid w:val="00070747"/>
    <w:rsid w:val="00070B9E"/>
    <w:rsid w:val="000727FF"/>
    <w:rsid w:val="00074404"/>
    <w:rsid w:val="0007447B"/>
    <w:rsid w:val="000767E1"/>
    <w:rsid w:val="0008262B"/>
    <w:rsid w:val="00083A36"/>
    <w:rsid w:val="000852C5"/>
    <w:rsid w:val="00085EAF"/>
    <w:rsid w:val="00086840"/>
    <w:rsid w:val="00090C32"/>
    <w:rsid w:val="00091D0B"/>
    <w:rsid w:val="00095044"/>
    <w:rsid w:val="00095488"/>
    <w:rsid w:val="00096280"/>
    <w:rsid w:val="000963D9"/>
    <w:rsid w:val="00096520"/>
    <w:rsid w:val="00097EAE"/>
    <w:rsid w:val="000A2555"/>
    <w:rsid w:val="000A4370"/>
    <w:rsid w:val="000A6363"/>
    <w:rsid w:val="000A78E8"/>
    <w:rsid w:val="000A7A5A"/>
    <w:rsid w:val="000B0B4B"/>
    <w:rsid w:val="000B2A1D"/>
    <w:rsid w:val="000B594E"/>
    <w:rsid w:val="000C0DDB"/>
    <w:rsid w:val="000C1600"/>
    <w:rsid w:val="000C18BC"/>
    <w:rsid w:val="000C2897"/>
    <w:rsid w:val="000C455A"/>
    <w:rsid w:val="000C6EB0"/>
    <w:rsid w:val="000D04DF"/>
    <w:rsid w:val="000D2812"/>
    <w:rsid w:val="000D2B1C"/>
    <w:rsid w:val="000D3F59"/>
    <w:rsid w:val="000D4C1E"/>
    <w:rsid w:val="000D5ADB"/>
    <w:rsid w:val="000E35C0"/>
    <w:rsid w:val="000E708F"/>
    <w:rsid w:val="000F1701"/>
    <w:rsid w:val="000F4045"/>
    <w:rsid w:val="000F6864"/>
    <w:rsid w:val="000F777B"/>
    <w:rsid w:val="001011C3"/>
    <w:rsid w:val="00101CEA"/>
    <w:rsid w:val="00106AFE"/>
    <w:rsid w:val="0010725C"/>
    <w:rsid w:val="0011050A"/>
    <w:rsid w:val="00110D28"/>
    <w:rsid w:val="00111B92"/>
    <w:rsid w:val="001124C4"/>
    <w:rsid w:val="00112D36"/>
    <w:rsid w:val="001136FA"/>
    <w:rsid w:val="00113732"/>
    <w:rsid w:val="001216A5"/>
    <w:rsid w:val="00121F4E"/>
    <w:rsid w:val="00121FD2"/>
    <w:rsid w:val="00122E33"/>
    <w:rsid w:val="001241FE"/>
    <w:rsid w:val="001263D7"/>
    <w:rsid w:val="00127933"/>
    <w:rsid w:val="0013528C"/>
    <w:rsid w:val="00136660"/>
    <w:rsid w:val="00142923"/>
    <w:rsid w:val="001431C5"/>
    <w:rsid w:val="00143399"/>
    <w:rsid w:val="001433A1"/>
    <w:rsid w:val="001451E5"/>
    <w:rsid w:val="001453E6"/>
    <w:rsid w:val="001505F8"/>
    <w:rsid w:val="0015113A"/>
    <w:rsid w:val="0015126B"/>
    <w:rsid w:val="00151904"/>
    <w:rsid w:val="00154517"/>
    <w:rsid w:val="001557CA"/>
    <w:rsid w:val="001571B9"/>
    <w:rsid w:val="001578F5"/>
    <w:rsid w:val="0016038E"/>
    <w:rsid w:val="00162877"/>
    <w:rsid w:val="00162B76"/>
    <w:rsid w:val="00166527"/>
    <w:rsid w:val="00171981"/>
    <w:rsid w:val="00171DB8"/>
    <w:rsid w:val="00172176"/>
    <w:rsid w:val="00172EB7"/>
    <w:rsid w:val="001735DD"/>
    <w:rsid w:val="00175254"/>
    <w:rsid w:val="0017599A"/>
    <w:rsid w:val="001761F4"/>
    <w:rsid w:val="00176BCA"/>
    <w:rsid w:val="00176F1B"/>
    <w:rsid w:val="0018043B"/>
    <w:rsid w:val="00182678"/>
    <w:rsid w:val="00182DF0"/>
    <w:rsid w:val="00184567"/>
    <w:rsid w:val="00185694"/>
    <w:rsid w:val="0018593A"/>
    <w:rsid w:val="00185D6F"/>
    <w:rsid w:val="00186F7B"/>
    <w:rsid w:val="00187916"/>
    <w:rsid w:val="00190345"/>
    <w:rsid w:val="001931B3"/>
    <w:rsid w:val="00194856"/>
    <w:rsid w:val="0019558F"/>
    <w:rsid w:val="001959FA"/>
    <w:rsid w:val="00196534"/>
    <w:rsid w:val="001A004F"/>
    <w:rsid w:val="001A31D1"/>
    <w:rsid w:val="001A43A8"/>
    <w:rsid w:val="001B0A78"/>
    <w:rsid w:val="001B3834"/>
    <w:rsid w:val="001B45DE"/>
    <w:rsid w:val="001B465E"/>
    <w:rsid w:val="001B54D6"/>
    <w:rsid w:val="001B5A4D"/>
    <w:rsid w:val="001B71F4"/>
    <w:rsid w:val="001C0E0D"/>
    <w:rsid w:val="001C2D13"/>
    <w:rsid w:val="001C347D"/>
    <w:rsid w:val="001C3637"/>
    <w:rsid w:val="001C433A"/>
    <w:rsid w:val="001C48C4"/>
    <w:rsid w:val="001C5525"/>
    <w:rsid w:val="001C6EBC"/>
    <w:rsid w:val="001C7DAF"/>
    <w:rsid w:val="001C7FEE"/>
    <w:rsid w:val="001D0C79"/>
    <w:rsid w:val="001D2645"/>
    <w:rsid w:val="001D371F"/>
    <w:rsid w:val="001D440D"/>
    <w:rsid w:val="001D4453"/>
    <w:rsid w:val="001E2ED0"/>
    <w:rsid w:val="001E4EE9"/>
    <w:rsid w:val="001F28D8"/>
    <w:rsid w:val="001F2A37"/>
    <w:rsid w:val="00200FDD"/>
    <w:rsid w:val="00201BA5"/>
    <w:rsid w:val="00204983"/>
    <w:rsid w:val="00204AA4"/>
    <w:rsid w:val="00204EE6"/>
    <w:rsid w:val="002063A7"/>
    <w:rsid w:val="00210CEC"/>
    <w:rsid w:val="002113BC"/>
    <w:rsid w:val="0021291B"/>
    <w:rsid w:val="00212CF3"/>
    <w:rsid w:val="0021718B"/>
    <w:rsid w:val="00220569"/>
    <w:rsid w:val="00221012"/>
    <w:rsid w:val="00222D7A"/>
    <w:rsid w:val="00224F4B"/>
    <w:rsid w:val="00227C69"/>
    <w:rsid w:val="00232033"/>
    <w:rsid w:val="00235964"/>
    <w:rsid w:val="002414FF"/>
    <w:rsid w:val="00250C94"/>
    <w:rsid w:val="00251522"/>
    <w:rsid w:val="00251CBC"/>
    <w:rsid w:val="002525A0"/>
    <w:rsid w:val="0025311E"/>
    <w:rsid w:val="00253143"/>
    <w:rsid w:val="002538F5"/>
    <w:rsid w:val="00262B6B"/>
    <w:rsid w:val="00262D35"/>
    <w:rsid w:val="00262E4D"/>
    <w:rsid w:val="00266DF2"/>
    <w:rsid w:val="00270655"/>
    <w:rsid w:val="00270FF0"/>
    <w:rsid w:val="00273C70"/>
    <w:rsid w:val="002758B5"/>
    <w:rsid w:val="0027605D"/>
    <w:rsid w:val="00277F83"/>
    <w:rsid w:val="00284040"/>
    <w:rsid w:val="00287AA7"/>
    <w:rsid w:val="002907C0"/>
    <w:rsid w:val="002930B0"/>
    <w:rsid w:val="002937E6"/>
    <w:rsid w:val="00295EB6"/>
    <w:rsid w:val="002A12B5"/>
    <w:rsid w:val="002A1500"/>
    <w:rsid w:val="002A315B"/>
    <w:rsid w:val="002A4CB9"/>
    <w:rsid w:val="002A57E8"/>
    <w:rsid w:val="002A63E8"/>
    <w:rsid w:val="002B1663"/>
    <w:rsid w:val="002B19EE"/>
    <w:rsid w:val="002B291E"/>
    <w:rsid w:val="002B3A24"/>
    <w:rsid w:val="002B405C"/>
    <w:rsid w:val="002B438F"/>
    <w:rsid w:val="002B4669"/>
    <w:rsid w:val="002B536B"/>
    <w:rsid w:val="002B7341"/>
    <w:rsid w:val="002B775E"/>
    <w:rsid w:val="002B7A9F"/>
    <w:rsid w:val="002C1309"/>
    <w:rsid w:val="002C175A"/>
    <w:rsid w:val="002C1B7B"/>
    <w:rsid w:val="002C382E"/>
    <w:rsid w:val="002D0ABD"/>
    <w:rsid w:val="002D1E07"/>
    <w:rsid w:val="002D40B1"/>
    <w:rsid w:val="002D6140"/>
    <w:rsid w:val="002E0C66"/>
    <w:rsid w:val="002E13EB"/>
    <w:rsid w:val="002E21BD"/>
    <w:rsid w:val="002E7B27"/>
    <w:rsid w:val="002F0968"/>
    <w:rsid w:val="002F0D56"/>
    <w:rsid w:val="002F122A"/>
    <w:rsid w:val="002F2575"/>
    <w:rsid w:val="002F2B94"/>
    <w:rsid w:val="002F30EB"/>
    <w:rsid w:val="002F31C4"/>
    <w:rsid w:val="002F3753"/>
    <w:rsid w:val="002F4C0D"/>
    <w:rsid w:val="002F62FC"/>
    <w:rsid w:val="002F6559"/>
    <w:rsid w:val="002F6D5F"/>
    <w:rsid w:val="002F7560"/>
    <w:rsid w:val="00302B0A"/>
    <w:rsid w:val="00310846"/>
    <w:rsid w:val="00311B1F"/>
    <w:rsid w:val="00311E9D"/>
    <w:rsid w:val="00312385"/>
    <w:rsid w:val="0031253D"/>
    <w:rsid w:val="00315BBD"/>
    <w:rsid w:val="00315C9E"/>
    <w:rsid w:val="0031630D"/>
    <w:rsid w:val="0031652A"/>
    <w:rsid w:val="0031757A"/>
    <w:rsid w:val="003200DB"/>
    <w:rsid w:val="003212A6"/>
    <w:rsid w:val="003227DC"/>
    <w:rsid w:val="00322D6A"/>
    <w:rsid w:val="0032424A"/>
    <w:rsid w:val="0032559C"/>
    <w:rsid w:val="00325ECE"/>
    <w:rsid w:val="003310B7"/>
    <w:rsid w:val="00331288"/>
    <w:rsid w:val="00331E29"/>
    <w:rsid w:val="00332C92"/>
    <w:rsid w:val="00332D98"/>
    <w:rsid w:val="003332C3"/>
    <w:rsid w:val="00334906"/>
    <w:rsid w:val="003371B9"/>
    <w:rsid w:val="0034091A"/>
    <w:rsid w:val="00342347"/>
    <w:rsid w:val="00343F48"/>
    <w:rsid w:val="003452ED"/>
    <w:rsid w:val="0034750E"/>
    <w:rsid w:val="003506E3"/>
    <w:rsid w:val="0035239B"/>
    <w:rsid w:val="003566E0"/>
    <w:rsid w:val="003607A7"/>
    <w:rsid w:val="00361216"/>
    <w:rsid w:val="00362B23"/>
    <w:rsid w:val="00365EBC"/>
    <w:rsid w:val="003705C0"/>
    <w:rsid w:val="00373CB2"/>
    <w:rsid w:val="00374525"/>
    <w:rsid w:val="003745F7"/>
    <w:rsid w:val="00375DA0"/>
    <w:rsid w:val="00377DC5"/>
    <w:rsid w:val="00380BAA"/>
    <w:rsid w:val="00382F07"/>
    <w:rsid w:val="00384452"/>
    <w:rsid w:val="003865F4"/>
    <w:rsid w:val="0038798D"/>
    <w:rsid w:val="0039058F"/>
    <w:rsid w:val="00390D05"/>
    <w:rsid w:val="0039337D"/>
    <w:rsid w:val="003941CD"/>
    <w:rsid w:val="00395F3F"/>
    <w:rsid w:val="003A024A"/>
    <w:rsid w:val="003A1C96"/>
    <w:rsid w:val="003A201B"/>
    <w:rsid w:val="003A2AEB"/>
    <w:rsid w:val="003A321F"/>
    <w:rsid w:val="003A544C"/>
    <w:rsid w:val="003A5EEA"/>
    <w:rsid w:val="003B0E42"/>
    <w:rsid w:val="003B1383"/>
    <w:rsid w:val="003B17EF"/>
    <w:rsid w:val="003B416F"/>
    <w:rsid w:val="003B4419"/>
    <w:rsid w:val="003C6D56"/>
    <w:rsid w:val="003D0C70"/>
    <w:rsid w:val="003D1730"/>
    <w:rsid w:val="003D1876"/>
    <w:rsid w:val="003D2507"/>
    <w:rsid w:val="003D2ECA"/>
    <w:rsid w:val="003D5C19"/>
    <w:rsid w:val="003D66A4"/>
    <w:rsid w:val="003D6CA3"/>
    <w:rsid w:val="003D6F76"/>
    <w:rsid w:val="003D706F"/>
    <w:rsid w:val="003D7B83"/>
    <w:rsid w:val="003E0A7D"/>
    <w:rsid w:val="003E1F37"/>
    <w:rsid w:val="003E31C2"/>
    <w:rsid w:val="003E47BA"/>
    <w:rsid w:val="003E4B38"/>
    <w:rsid w:val="003E563C"/>
    <w:rsid w:val="003E5F54"/>
    <w:rsid w:val="003E73F7"/>
    <w:rsid w:val="003F19C0"/>
    <w:rsid w:val="003F2A2B"/>
    <w:rsid w:val="003F4CC8"/>
    <w:rsid w:val="003F595D"/>
    <w:rsid w:val="003F60E5"/>
    <w:rsid w:val="003F6980"/>
    <w:rsid w:val="003F6C63"/>
    <w:rsid w:val="003F741A"/>
    <w:rsid w:val="00401896"/>
    <w:rsid w:val="004049A5"/>
    <w:rsid w:val="00404FB6"/>
    <w:rsid w:val="004058B4"/>
    <w:rsid w:val="00405AB9"/>
    <w:rsid w:val="00406287"/>
    <w:rsid w:val="00406E2B"/>
    <w:rsid w:val="004107F4"/>
    <w:rsid w:val="004150E1"/>
    <w:rsid w:val="0041571F"/>
    <w:rsid w:val="00423250"/>
    <w:rsid w:val="00425D9F"/>
    <w:rsid w:val="0042614B"/>
    <w:rsid w:val="00427BBF"/>
    <w:rsid w:val="00433092"/>
    <w:rsid w:val="00434628"/>
    <w:rsid w:val="00434977"/>
    <w:rsid w:val="00434B36"/>
    <w:rsid w:val="00436C71"/>
    <w:rsid w:val="004423F2"/>
    <w:rsid w:val="00442C0E"/>
    <w:rsid w:val="00444377"/>
    <w:rsid w:val="00444DD8"/>
    <w:rsid w:val="004455D3"/>
    <w:rsid w:val="00445DC2"/>
    <w:rsid w:val="00454305"/>
    <w:rsid w:val="0045474B"/>
    <w:rsid w:val="0045788D"/>
    <w:rsid w:val="00457C71"/>
    <w:rsid w:val="00461BD2"/>
    <w:rsid w:val="00462160"/>
    <w:rsid w:val="004622C0"/>
    <w:rsid w:val="004626EC"/>
    <w:rsid w:val="00463D15"/>
    <w:rsid w:val="0046401C"/>
    <w:rsid w:val="00464C9D"/>
    <w:rsid w:val="0046561D"/>
    <w:rsid w:val="00466B6F"/>
    <w:rsid w:val="00467C4B"/>
    <w:rsid w:val="00470AC7"/>
    <w:rsid w:val="00471FEE"/>
    <w:rsid w:val="00473094"/>
    <w:rsid w:val="00473292"/>
    <w:rsid w:val="00474D06"/>
    <w:rsid w:val="004806A4"/>
    <w:rsid w:val="00482081"/>
    <w:rsid w:val="004826DF"/>
    <w:rsid w:val="004827B9"/>
    <w:rsid w:val="00486690"/>
    <w:rsid w:val="004907D9"/>
    <w:rsid w:val="00490DB7"/>
    <w:rsid w:val="004959EE"/>
    <w:rsid w:val="00497069"/>
    <w:rsid w:val="004973D1"/>
    <w:rsid w:val="004A2DA9"/>
    <w:rsid w:val="004A3198"/>
    <w:rsid w:val="004A397B"/>
    <w:rsid w:val="004A3F15"/>
    <w:rsid w:val="004A407F"/>
    <w:rsid w:val="004A421E"/>
    <w:rsid w:val="004A4820"/>
    <w:rsid w:val="004A5385"/>
    <w:rsid w:val="004A5985"/>
    <w:rsid w:val="004A68DE"/>
    <w:rsid w:val="004A788D"/>
    <w:rsid w:val="004A7B48"/>
    <w:rsid w:val="004B053E"/>
    <w:rsid w:val="004B0877"/>
    <w:rsid w:val="004B2667"/>
    <w:rsid w:val="004B2D09"/>
    <w:rsid w:val="004B2D6E"/>
    <w:rsid w:val="004B44ED"/>
    <w:rsid w:val="004B4D01"/>
    <w:rsid w:val="004B50C8"/>
    <w:rsid w:val="004C5AAF"/>
    <w:rsid w:val="004C5FF4"/>
    <w:rsid w:val="004C7793"/>
    <w:rsid w:val="004D16D8"/>
    <w:rsid w:val="004D3483"/>
    <w:rsid w:val="004D5F95"/>
    <w:rsid w:val="004D758F"/>
    <w:rsid w:val="004E0F7F"/>
    <w:rsid w:val="004E2B73"/>
    <w:rsid w:val="004E3450"/>
    <w:rsid w:val="004E6E4D"/>
    <w:rsid w:val="004E6F5D"/>
    <w:rsid w:val="004F1B75"/>
    <w:rsid w:val="004F254D"/>
    <w:rsid w:val="004F2A6F"/>
    <w:rsid w:val="004F475C"/>
    <w:rsid w:val="00500BB2"/>
    <w:rsid w:val="005015DB"/>
    <w:rsid w:val="00504697"/>
    <w:rsid w:val="00504926"/>
    <w:rsid w:val="0051109A"/>
    <w:rsid w:val="0051224D"/>
    <w:rsid w:val="00512408"/>
    <w:rsid w:val="005126C0"/>
    <w:rsid w:val="0051536A"/>
    <w:rsid w:val="00515BD6"/>
    <w:rsid w:val="005173C9"/>
    <w:rsid w:val="00517463"/>
    <w:rsid w:val="00517C6E"/>
    <w:rsid w:val="0052348A"/>
    <w:rsid w:val="00526996"/>
    <w:rsid w:val="00530CD3"/>
    <w:rsid w:val="005319B0"/>
    <w:rsid w:val="00531AC8"/>
    <w:rsid w:val="0053202D"/>
    <w:rsid w:val="00532FC8"/>
    <w:rsid w:val="005332BD"/>
    <w:rsid w:val="00534805"/>
    <w:rsid w:val="00535A73"/>
    <w:rsid w:val="00535E59"/>
    <w:rsid w:val="005407AA"/>
    <w:rsid w:val="00542A52"/>
    <w:rsid w:val="00546F32"/>
    <w:rsid w:val="005471F7"/>
    <w:rsid w:val="00551F45"/>
    <w:rsid w:val="00552371"/>
    <w:rsid w:val="00556134"/>
    <w:rsid w:val="0055650E"/>
    <w:rsid w:val="00556C5F"/>
    <w:rsid w:val="00556FED"/>
    <w:rsid w:val="00557607"/>
    <w:rsid w:val="00557738"/>
    <w:rsid w:val="005603F9"/>
    <w:rsid w:val="00560FA5"/>
    <w:rsid w:val="005619AB"/>
    <w:rsid w:val="0056258F"/>
    <w:rsid w:val="00563AAA"/>
    <w:rsid w:val="00564071"/>
    <w:rsid w:val="00564685"/>
    <w:rsid w:val="0056472E"/>
    <w:rsid w:val="005679A5"/>
    <w:rsid w:val="00570BBF"/>
    <w:rsid w:val="00571446"/>
    <w:rsid w:val="00573188"/>
    <w:rsid w:val="00575F15"/>
    <w:rsid w:val="005768B7"/>
    <w:rsid w:val="005776EB"/>
    <w:rsid w:val="0058075D"/>
    <w:rsid w:val="0058129D"/>
    <w:rsid w:val="005851DA"/>
    <w:rsid w:val="005857ED"/>
    <w:rsid w:val="00585EF3"/>
    <w:rsid w:val="00590ABD"/>
    <w:rsid w:val="005934CB"/>
    <w:rsid w:val="00593B8E"/>
    <w:rsid w:val="00593DA2"/>
    <w:rsid w:val="0059688D"/>
    <w:rsid w:val="00596AA2"/>
    <w:rsid w:val="005A0C1A"/>
    <w:rsid w:val="005A30EE"/>
    <w:rsid w:val="005A35FE"/>
    <w:rsid w:val="005A3E3D"/>
    <w:rsid w:val="005A3F26"/>
    <w:rsid w:val="005A4AEE"/>
    <w:rsid w:val="005A4D64"/>
    <w:rsid w:val="005A624A"/>
    <w:rsid w:val="005A7AE7"/>
    <w:rsid w:val="005B0F2E"/>
    <w:rsid w:val="005B1383"/>
    <w:rsid w:val="005B1B1C"/>
    <w:rsid w:val="005B26A4"/>
    <w:rsid w:val="005B27FC"/>
    <w:rsid w:val="005B34FB"/>
    <w:rsid w:val="005B4BE3"/>
    <w:rsid w:val="005B54FB"/>
    <w:rsid w:val="005B5F91"/>
    <w:rsid w:val="005B639C"/>
    <w:rsid w:val="005C0742"/>
    <w:rsid w:val="005C190A"/>
    <w:rsid w:val="005C192F"/>
    <w:rsid w:val="005C1E3D"/>
    <w:rsid w:val="005C35F1"/>
    <w:rsid w:val="005C42E4"/>
    <w:rsid w:val="005C45E7"/>
    <w:rsid w:val="005C59BF"/>
    <w:rsid w:val="005C5FBF"/>
    <w:rsid w:val="005D17E1"/>
    <w:rsid w:val="005D5E0A"/>
    <w:rsid w:val="005D6CFE"/>
    <w:rsid w:val="005E0E85"/>
    <w:rsid w:val="005E16F1"/>
    <w:rsid w:val="005E36EA"/>
    <w:rsid w:val="005E4298"/>
    <w:rsid w:val="005E480F"/>
    <w:rsid w:val="005E5BD8"/>
    <w:rsid w:val="005E6561"/>
    <w:rsid w:val="005F00E5"/>
    <w:rsid w:val="005F2925"/>
    <w:rsid w:val="005F2BF4"/>
    <w:rsid w:val="005F4276"/>
    <w:rsid w:val="005F5C63"/>
    <w:rsid w:val="005F6D15"/>
    <w:rsid w:val="00602E7D"/>
    <w:rsid w:val="0060343F"/>
    <w:rsid w:val="00604966"/>
    <w:rsid w:val="006054B0"/>
    <w:rsid w:val="006062DB"/>
    <w:rsid w:val="006076B2"/>
    <w:rsid w:val="00607A88"/>
    <w:rsid w:val="00611DD3"/>
    <w:rsid w:val="006133D1"/>
    <w:rsid w:val="0061431A"/>
    <w:rsid w:val="00614A50"/>
    <w:rsid w:val="00614B27"/>
    <w:rsid w:val="00615FE3"/>
    <w:rsid w:val="00621A95"/>
    <w:rsid w:val="0062337F"/>
    <w:rsid w:val="006262CE"/>
    <w:rsid w:val="00626D34"/>
    <w:rsid w:val="00630E75"/>
    <w:rsid w:val="006327B1"/>
    <w:rsid w:val="0063454D"/>
    <w:rsid w:val="0063540E"/>
    <w:rsid w:val="00635487"/>
    <w:rsid w:val="006374A0"/>
    <w:rsid w:val="00641657"/>
    <w:rsid w:val="0064523C"/>
    <w:rsid w:val="006476C8"/>
    <w:rsid w:val="00647D68"/>
    <w:rsid w:val="00652205"/>
    <w:rsid w:val="00652886"/>
    <w:rsid w:val="00654581"/>
    <w:rsid w:val="006549AD"/>
    <w:rsid w:val="00654ECA"/>
    <w:rsid w:val="00657781"/>
    <w:rsid w:val="0065788E"/>
    <w:rsid w:val="0065795C"/>
    <w:rsid w:val="00663A00"/>
    <w:rsid w:val="00663E04"/>
    <w:rsid w:val="00664E60"/>
    <w:rsid w:val="00672FD6"/>
    <w:rsid w:val="006739DC"/>
    <w:rsid w:val="00676BF0"/>
    <w:rsid w:val="00677842"/>
    <w:rsid w:val="00683255"/>
    <w:rsid w:val="00684010"/>
    <w:rsid w:val="00686570"/>
    <w:rsid w:val="0069013F"/>
    <w:rsid w:val="00692CAE"/>
    <w:rsid w:val="00693467"/>
    <w:rsid w:val="00695656"/>
    <w:rsid w:val="006A1DD9"/>
    <w:rsid w:val="006A2195"/>
    <w:rsid w:val="006A3926"/>
    <w:rsid w:val="006A49C4"/>
    <w:rsid w:val="006A5CC4"/>
    <w:rsid w:val="006A69F0"/>
    <w:rsid w:val="006A6B96"/>
    <w:rsid w:val="006A765C"/>
    <w:rsid w:val="006B09C7"/>
    <w:rsid w:val="006B2BB8"/>
    <w:rsid w:val="006B39FE"/>
    <w:rsid w:val="006B506C"/>
    <w:rsid w:val="006C1635"/>
    <w:rsid w:val="006C1A7A"/>
    <w:rsid w:val="006C25A4"/>
    <w:rsid w:val="006C6B47"/>
    <w:rsid w:val="006C721F"/>
    <w:rsid w:val="006C7524"/>
    <w:rsid w:val="006C7F61"/>
    <w:rsid w:val="006D0679"/>
    <w:rsid w:val="006D30E7"/>
    <w:rsid w:val="006D3CBC"/>
    <w:rsid w:val="006D4899"/>
    <w:rsid w:val="006D55AC"/>
    <w:rsid w:val="006D6C63"/>
    <w:rsid w:val="006D6D1E"/>
    <w:rsid w:val="006E0843"/>
    <w:rsid w:val="006E431C"/>
    <w:rsid w:val="006E447E"/>
    <w:rsid w:val="006F0399"/>
    <w:rsid w:val="006F0505"/>
    <w:rsid w:val="006F0DF2"/>
    <w:rsid w:val="006F1762"/>
    <w:rsid w:val="006F1A33"/>
    <w:rsid w:val="006F233E"/>
    <w:rsid w:val="006F31EC"/>
    <w:rsid w:val="006F428F"/>
    <w:rsid w:val="006F4AFD"/>
    <w:rsid w:val="0070009D"/>
    <w:rsid w:val="00700DE2"/>
    <w:rsid w:val="00701978"/>
    <w:rsid w:val="00702C06"/>
    <w:rsid w:val="00703E4D"/>
    <w:rsid w:val="00706098"/>
    <w:rsid w:val="00706349"/>
    <w:rsid w:val="00711744"/>
    <w:rsid w:val="007122D0"/>
    <w:rsid w:val="00713B6F"/>
    <w:rsid w:val="007144AC"/>
    <w:rsid w:val="0071470C"/>
    <w:rsid w:val="0071578F"/>
    <w:rsid w:val="00715C90"/>
    <w:rsid w:val="00716136"/>
    <w:rsid w:val="00717438"/>
    <w:rsid w:val="0072038D"/>
    <w:rsid w:val="00721197"/>
    <w:rsid w:val="00721CC5"/>
    <w:rsid w:val="0072299C"/>
    <w:rsid w:val="00722C3E"/>
    <w:rsid w:val="0072332F"/>
    <w:rsid w:val="0072538F"/>
    <w:rsid w:val="00725E75"/>
    <w:rsid w:val="00726282"/>
    <w:rsid w:val="007353A2"/>
    <w:rsid w:val="007379B1"/>
    <w:rsid w:val="00740E87"/>
    <w:rsid w:val="007421C0"/>
    <w:rsid w:val="007423AA"/>
    <w:rsid w:val="00743E14"/>
    <w:rsid w:val="00752B55"/>
    <w:rsid w:val="00752D97"/>
    <w:rsid w:val="00753314"/>
    <w:rsid w:val="00753856"/>
    <w:rsid w:val="007542D8"/>
    <w:rsid w:val="00754BD5"/>
    <w:rsid w:val="00754DDE"/>
    <w:rsid w:val="00762BA9"/>
    <w:rsid w:val="00764A52"/>
    <w:rsid w:val="00764EFF"/>
    <w:rsid w:val="007651B1"/>
    <w:rsid w:val="0077348A"/>
    <w:rsid w:val="007739AF"/>
    <w:rsid w:val="007755BF"/>
    <w:rsid w:val="0077760E"/>
    <w:rsid w:val="00780C30"/>
    <w:rsid w:val="007812D1"/>
    <w:rsid w:val="0078198D"/>
    <w:rsid w:val="00781B94"/>
    <w:rsid w:val="007830EF"/>
    <w:rsid w:val="00784551"/>
    <w:rsid w:val="00787F89"/>
    <w:rsid w:val="00790ED9"/>
    <w:rsid w:val="0079145C"/>
    <w:rsid w:val="0079376E"/>
    <w:rsid w:val="00793CEF"/>
    <w:rsid w:val="00794923"/>
    <w:rsid w:val="00794CEA"/>
    <w:rsid w:val="0079659C"/>
    <w:rsid w:val="007A0001"/>
    <w:rsid w:val="007A3187"/>
    <w:rsid w:val="007A3AC1"/>
    <w:rsid w:val="007A3EF7"/>
    <w:rsid w:val="007A62E9"/>
    <w:rsid w:val="007A69FE"/>
    <w:rsid w:val="007A72C9"/>
    <w:rsid w:val="007B5671"/>
    <w:rsid w:val="007B6FAC"/>
    <w:rsid w:val="007B7C9D"/>
    <w:rsid w:val="007C036D"/>
    <w:rsid w:val="007C04C7"/>
    <w:rsid w:val="007C06A4"/>
    <w:rsid w:val="007C1555"/>
    <w:rsid w:val="007C3330"/>
    <w:rsid w:val="007C3A1C"/>
    <w:rsid w:val="007C68A7"/>
    <w:rsid w:val="007C6A15"/>
    <w:rsid w:val="007D6D36"/>
    <w:rsid w:val="007D78D4"/>
    <w:rsid w:val="007E0520"/>
    <w:rsid w:val="007E05AB"/>
    <w:rsid w:val="007E2005"/>
    <w:rsid w:val="007E2295"/>
    <w:rsid w:val="007E3E87"/>
    <w:rsid w:val="007F0061"/>
    <w:rsid w:val="007F00A3"/>
    <w:rsid w:val="007F1397"/>
    <w:rsid w:val="007F1515"/>
    <w:rsid w:val="007F2943"/>
    <w:rsid w:val="007F319F"/>
    <w:rsid w:val="00800796"/>
    <w:rsid w:val="00801A24"/>
    <w:rsid w:val="008063BA"/>
    <w:rsid w:val="0080693D"/>
    <w:rsid w:val="00807935"/>
    <w:rsid w:val="00814B45"/>
    <w:rsid w:val="00814DCE"/>
    <w:rsid w:val="00815F47"/>
    <w:rsid w:val="008164CB"/>
    <w:rsid w:val="008212E1"/>
    <w:rsid w:val="00824D5B"/>
    <w:rsid w:val="00825538"/>
    <w:rsid w:val="00826916"/>
    <w:rsid w:val="00826D93"/>
    <w:rsid w:val="00830E09"/>
    <w:rsid w:val="00831012"/>
    <w:rsid w:val="00831D96"/>
    <w:rsid w:val="0083269B"/>
    <w:rsid w:val="008329B1"/>
    <w:rsid w:val="0083384D"/>
    <w:rsid w:val="00834DCF"/>
    <w:rsid w:val="00835AC5"/>
    <w:rsid w:val="00835D8E"/>
    <w:rsid w:val="00840E15"/>
    <w:rsid w:val="008415A7"/>
    <w:rsid w:val="00842083"/>
    <w:rsid w:val="00843F21"/>
    <w:rsid w:val="0084411D"/>
    <w:rsid w:val="00844189"/>
    <w:rsid w:val="008451D6"/>
    <w:rsid w:val="00845E89"/>
    <w:rsid w:val="0084610D"/>
    <w:rsid w:val="00846EE5"/>
    <w:rsid w:val="0084722C"/>
    <w:rsid w:val="00850B10"/>
    <w:rsid w:val="008510AF"/>
    <w:rsid w:val="00855CE9"/>
    <w:rsid w:val="008565B2"/>
    <w:rsid w:val="00860F0B"/>
    <w:rsid w:val="00861C4C"/>
    <w:rsid w:val="00862532"/>
    <w:rsid w:val="008628C8"/>
    <w:rsid w:val="00863B12"/>
    <w:rsid w:val="008642FA"/>
    <w:rsid w:val="008649F7"/>
    <w:rsid w:val="00875263"/>
    <w:rsid w:val="008752D5"/>
    <w:rsid w:val="00876CF7"/>
    <w:rsid w:val="00880052"/>
    <w:rsid w:val="008804BE"/>
    <w:rsid w:val="008814D4"/>
    <w:rsid w:val="0088210B"/>
    <w:rsid w:val="00882478"/>
    <w:rsid w:val="00882F8A"/>
    <w:rsid w:val="0088370C"/>
    <w:rsid w:val="0088387F"/>
    <w:rsid w:val="00885CA1"/>
    <w:rsid w:val="00885EF3"/>
    <w:rsid w:val="00887D8A"/>
    <w:rsid w:val="008979A3"/>
    <w:rsid w:val="008A1471"/>
    <w:rsid w:val="008A1E2C"/>
    <w:rsid w:val="008A285B"/>
    <w:rsid w:val="008A2B91"/>
    <w:rsid w:val="008A32CF"/>
    <w:rsid w:val="008A4F60"/>
    <w:rsid w:val="008A50D1"/>
    <w:rsid w:val="008A7500"/>
    <w:rsid w:val="008B21F0"/>
    <w:rsid w:val="008B2351"/>
    <w:rsid w:val="008B2A22"/>
    <w:rsid w:val="008B471D"/>
    <w:rsid w:val="008B4A25"/>
    <w:rsid w:val="008B5ED3"/>
    <w:rsid w:val="008B6AE5"/>
    <w:rsid w:val="008C2853"/>
    <w:rsid w:val="008D0152"/>
    <w:rsid w:val="008D0541"/>
    <w:rsid w:val="008D1C17"/>
    <w:rsid w:val="008D3E02"/>
    <w:rsid w:val="008D5367"/>
    <w:rsid w:val="008D7860"/>
    <w:rsid w:val="008E2D7B"/>
    <w:rsid w:val="008E49C7"/>
    <w:rsid w:val="008E567E"/>
    <w:rsid w:val="008F0DF5"/>
    <w:rsid w:val="008F1ED5"/>
    <w:rsid w:val="008F44E5"/>
    <w:rsid w:val="008F48A2"/>
    <w:rsid w:val="008F4B85"/>
    <w:rsid w:val="008F50FB"/>
    <w:rsid w:val="008F62F2"/>
    <w:rsid w:val="00900D84"/>
    <w:rsid w:val="009029CE"/>
    <w:rsid w:val="00902F9D"/>
    <w:rsid w:val="0090544F"/>
    <w:rsid w:val="0091170E"/>
    <w:rsid w:val="00914B2E"/>
    <w:rsid w:val="00915159"/>
    <w:rsid w:val="00921474"/>
    <w:rsid w:val="009239F1"/>
    <w:rsid w:val="00923A2C"/>
    <w:rsid w:val="00927A0C"/>
    <w:rsid w:val="00930257"/>
    <w:rsid w:val="0093256E"/>
    <w:rsid w:val="00933314"/>
    <w:rsid w:val="0093530E"/>
    <w:rsid w:val="009357B4"/>
    <w:rsid w:val="009362DE"/>
    <w:rsid w:val="00942B3E"/>
    <w:rsid w:val="00944DD8"/>
    <w:rsid w:val="00946B8D"/>
    <w:rsid w:val="009509BA"/>
    <w:rsid w:val="0095289A"/>
    <w:rsid w:val="00964863"/>
    <w:rsid w:val="00964DA6"/>
    <w:rsid w:val="00964FD9"/>
    <w:rsid w:val="00966109"/>
    <w:rsid w:val="009665F0"/>
    <w:rsid w:val="00967898"/>
    <w:rsid w:val="0097248A"/>
    <w:rsid w:val="00972A19"/>
    <w:rsid w:val="0097312E"/>
    <w:rsid w:val="00973E5E"/>
    <w:rsid w:val="009833DC"/>
    <w:rsid w:val="00984333"/>
    <w:rsid w:val="00987F3F"/>
    <w:rsid w:val="00991004"/>
    <w:rsid w:val="00991A3F"/>
    <w:rsid w:val="00994020"/>
    <w:rsid w:val="0099440A"/>
    <w:rsid w:val="00995017"/>
    <w:rsid w:val="009952C4"/>
    <w:rsid w:val="00995A9A"/>
    <w:rsid w:val="009A3908"/>
    <w:rsid w:val="009A6844"/>
    <w:rsid w:val="009A6A6E"/>
    <w:rsid w:val="009A6E0D"/>
    <w:rsid w:val="009A7688"/>
    <w:rsid w:val="009A7E7F"/>
    <w:rsid w:val="009B11D1"/>
    <w:rsid w:val="009B4966"/>
    <w:rsid w:val="009B4C0E"/>
    <w:rsid w:val="009B4CBE"/>
    <w:rsid w:val="009B512E"/>
    <w:rsid w:val="009B5825"/>
    <w:rsid w:val="009B78B1"/>
    <w:rsid w:val="009C5A57"/>
    <w:rsid w:val="009C618C"/>
    <w:rsid w:val="009C65B5"/>
    <w:rsid w:val="009C7E1F"/>
    <w:rsid w:val="009D0697"/>
    <w:rsid w:val="009D0C06"/>
    <w:rsid w:val="009D3252"/>
    <w:rsid w:val="009D5B75"/>
    <w:rsid w:val="009D71A3"/>
    <w:rsid w:val="009D778A"/>
    <w:rsid w:val="009E1B13"/>
    <w:rsid w:val="009E1BE9"/>
    <w:rsid w:val="009E5075"/>
    <w:rsid w:val="009F1B1F"/>
    <w:rsid w:val="009F3D09"/>
    <w:rsid w:val="00A005A4"/>
    <w:rsid w:val="00A0118F"/>
    <w:rsid w:val="00A0163D"/>
    <w:rsid w:val="00A0247F"/>
    <w:rsid w:val="00A02D13"/>
    <w:rsid w:val="00A068CF"/>
    <w:rsid w:val="00A07845"/>
    <w:rsid w:val="00A07C61"/>
    <w:rsid w:val="00A132AF"/>
    <w:rsid w:val="00A13EAF"/>
    <w:rsid w:val="00A1515B"/>
    <w:rsid w:val="00A15275"/>
    <w:rsid w:val="00A17DEA"/>
    <w:rsid w:val="00A215CE"/>
    <w:rsid w:val="00A23314"/>
    <w:rsid w:val="00A239AE"/>
    <w:rsid w:val="00A26F10"/>
    <w:rsid w:val="00A30D7B"/>
    <w:rsid w:val="00A31E6A"/>
    <w:rsid w:val="00A3291D"/>
    <w:rsid w:val="00A34519"/>
    <w:rsid w:val="00A34794"/>
    <w:rsid w:val="00A37928"/>
    <w:rsid w:val="00A42FE1"/>
    <w:rsid w:val="00A4368B"/>
    <w:rsid w:val="00A43913"/>
    <w:rsid w:val="00A44464"/>
    <w:rsid w:val="00A46452"/>
    <w:rsid w:val="00A51B00"/>
    <w:rsid w:val="00A52664"/>
    <w:rsid w:val="00A55934"/>
    <w:rsid w:val="00A604C1"/>
    <w:rsid w:val="00A62ADB"/>
    <w:rsid w:val="00A64A67"/>
    <w:rsid w:val="00A64FD0"/>
    <w:rsid w:val="00A669B9"/>
    <w:rsid w:val="00A70190"/>
    <w:rsid w:val="00A703B2"/>
    <w:rsid w:val="00A7531F"/>
    <w:rsid w:val="00A76230"/>
    <w:rsid w:val="00A76531"/>
    <w:rsid w:val="00A80F2A"/>
    <w:rsid w:val="00A822B2"/>
    <w:rsid w:val="00A823CB"/>
    <w:rsid w:val="00A83D08"/>
    <w:rsid w:val="00A84BD9"/>
    <w:rsid w:val="00A8519F"/>
    <w:rsid w:val="00A853C0"/>
    <w:rsid w:val="00A86654"/>
    <w:rsid w:val="00A878E1"/>
    <w:rsid w:val="00A87A37"/>
    <w:rsid w:val="00A902C5"/>
    <w:rsid w:val="00A91E11"/>
    <w:rsid w:val="00A923FD"/>
    <w:rsid w:val="00A94D5B"/>
    <w:rsid w:val="00A94E7A"/>
    <w:rsid w:val="00A95A40"/>
    <w:rsid w:val="00A95AC5"/>
    <w:rsid w:val="00A95F78"/>
    <w:rsid w:val="00A9619E"/>
    <w:rsid w:val="00A96E33"/>
    <w:rsid w:val="00AA1F27"/>
    <w:rsid w:val="00AA4969"/>
    <w:rsid w:val="00AA551D"/>
    <w:rsid w:val="00AA63D7"/>
    <w:rsid w:val="00AA6677"/>
    <w:rsid w:val="00AA6759"/>
    <w:rsid w:val="00AB0600"/>
    <w:rsid w:val="00AB06E9"/>
    <w:rsid w:val="00AB53B4"/>
    <w:rsid w:val="00AC12C0"/>
    <w:rsid w:val="00AC20E3"/>
    <w:rsid w:val="00AC26AC"/>
    <w:rsid w:val="00AC29C7"/>
    <w:rsid w:val="00AC5E2D"/>
    <w:rsid w:val="00AC6C82"/>
    <w:rsid w:val="00AD323D"/>
    <w:rsid w:val="00AD431C"/>
    <w:rsid w:val="00AD44FA"/>
    <w:rsid w:val="00AD6F25"/>
    <w:rsid w:val="00AE07F0"/>
    <w:rsid w:val="00AE08D3"/>
    <w:rsid w:val="00AE0E7A"/>
    <w:rsid w:val="00AE217C"/>
    <w:rsid w:val="00AE4006"/>
    <w:rsid w:val="00AE45D9"/>
    <w:rsid w:val="00AE53C6"/>
    <w:rsid w:val="00AE795F"/>
    <w:rsid w:val="00AE7A77"/>
    <w:rsid w:val="00AF1ECD"/>
    <w:rsid w:val="00AF340F"/>
    <w:rsid w:val="00AF3534"/>
    <w:rsid w:val="00AF3736"/>
    <w:rsid w:val="00AF4AEA"/>
    <w:rsid w:val="00AF5B7D"/>
    <w:rsid w:val="00B013DF"/>
    <w:rsid w:val="00B016E2"/>
    <w:rsid w:val="00B01739"/>
    <w:rsid w:val="00B057AE"/>
    <w:rsid w:val="00B05FCA"/>
    <w:rsid w:val="00B06329"/>
    <w:rsid w:val="00B071A2"/>
    <w:rsid w:val="00B105BA"/>
    <w:rsid w:val="00B10C8E"/>
    <w:rsid w:val="00B117E8"/>
    <w:rsid w:val="00B11A47"/>
    <w:rsid w:val="00B11E84"/>
    <w:rsid w:val="00B1347E"/>
    <w:rsid w:val="00B14C83"/>
    <w:rsid w:val="00B15521"/>
    <w:rsid w:val="00B15BC4"/>
    <w:rsid w:val="00B21DD1"/>
    <w:rsid w:val="00B2205D"/>
    <w:rsid w:val="00B22D54"/>
    <w:rsid w:val="00B22F48"/>
    <w:rsid w:val="00B25CC2"/>
    <w:rsid w:val="00B25DB5"/>
    <w:rsid w:val="00B30830"/>
    <w:rsid w:val="00B3243C"/>
    <w:rsid w:val="00B32AC8"/>
    <w:rsid w:val="00B33400"/>
    <w:rsid w:val="00B35A1F"/>
    <w:rsid w:val="00B36714"/>
    <w:rsid w:val="00B367AC"/>
    <w:rsid w:val="00B36C58"/>
    <w:rsid w:val="00B36E0F"/>
    <w:rsid w:val="00B40E9A"/>
    <w:rsid w:val="00B42B60"/>
    <w:rsid w:val="00B43EEB"/>
    <w:rsid w:val="00B450E4"/>
    <w:rsid w:val="00B463DA"/>
    <w:rsid w:val="00B46425"/>
    <w:rsid w:val="00B50A64"/>
    <w:rsid w:val="00B55122"/>
    <w:rsid w:val="00B55B2F"/>
    <w:rsid w:val="00B63DEB"/>
    <w:rsid w:val="00B63DF4"/>
    <w:rsid w:val="00B671AF"/>
    <w:rsid w:val="00B74832"/>
    <w:rsid w:val="00B75BD5"/>
    <w:rsid w:val="00B76635"/>
    <w:rsid w:val="00B81211"/>
    <w:rsid w:val="00B826DF"/>
    <w:rsid w:val="00B827AB"/>
    <w:rsid w:val="00B8331A"/>
    <w:rsid w:val="00B83B35"/>
    <w:rsid w:val="00B9330D"/>
    <w:rsid w:val="00B948C6"/>
    <w:rsid w:val="00B94E40"/>
    <w:rsid w:val="00B97140"/>
    <w:rsid w:val="00B9783F"/>
    <w:rsid w:val="00BA04E9"/>
    <w:rsid w:val="00BA1C65"/>
    <w:rsid w:val="00BA2AA3"/>
    <w:rsid w:val="00BA49A1"/>
    <w:rsid w:val="00BA771D"/>
    <w:rsid w:val="00BA7799"/>
    <w:rsid w:val="00BA7929"/>
    <w:rsid w:val="00BB0343"/>
    <w:rsid w:val="00BB070E"/>
    <w:rsid w:val="00BB31B2"/>
    <w:rsid w:val="00BB5D05"/>
    <w:rsid w:val="00BC2C54"/>
    <w:rsid w:val="00BC7675"/>
    <w:rsid w:val="00BC7953"/>
    <w:rsid w:val="00BC7CF7"/>
    <w:rsid w:val="00BD07DF"/>
    <w:rsid w:val="00BD1EA1"/>
    <w:rsid w:val="00BD2680"/>
    <w:rsid w:val="00BD2D7A"/>
    <w:rsid w:val="00BD7D6C"/>
    <w:rsid w:val="00BE00C6"/>
    <w:rsid w:val="00BE0AD2"/>
    <w:rsid w:val="00BE0E98"/>
    <w:rsid w:val="00BE16F2"/>
    <w:rsid w:val="00BE40BF"/>
    <w:rsid w:val="00BE4442"/>
    <w:rsid w:val="00BE4450"/>
    <w:rsid w:val="00BE6AD4"/>
    <w:rsid w:val="00BE798F"/>
    <w:rsid w:val="00BF0317"/>
    <w:rsid w:val="00BF3E44"/>
    <w:rsid w:val="00BF44F4"/>
    <w:rsid w:val="00BF56F8"/>
    <w:rsid w:val="00BF7325"/>
    <w:rsid w:val="00C01222"/>
    <w:rsid w:val="00C0524A"/>
    <w:rsid w:val="00C0598A"/>
    <w:rsid w:val="00C073C9"/>
    <w:rsid w:val="00C07E85"/>
    <w:rsid w:val="00C10080"/>
    <w:rsid w:val="00C10C94"/>
    <w:rsid w:val="00C10DED"/>
    <w:rsid w:val="00C120E6"/>
    <w:rsid w:val="00C12712"/>
    <w:rsid w:val="00C13F9F"/>
    <w:rsid w:val="00C1544E"/>
    <w:rsid w:val="00C17B83"/>
    <w:rsid w:val="00C17CB4"/>
    <w:rsid w:val="00C17E31"/>
    <w:rsid w:val="00C208D9"/>
    <w:rsid w:val="00C224B9"/>
    <w:rsid w:val="00C22F70"/>
    <w:rsid w:val="00C232F7"/>
    <w:rsid w:val="00C23584"/>
    <w:rsid w:val="00C25428"/>
    <w:rsid w:val="00C25A52"/>
    <w:rsid w:val="00C30320"/>
    <w:rsid w:val="00C320FA"/>
    <w:rsid w:val="00C34A05"/>
    <w:rsid w:val="00C365C7"/>
    <w:rsid w:val="00C36E77"/>
    <w:rsid w:val="00C40B0E"/>
    <w:rsid w:val="00C417C7"/>
    <w:rsid w:val="00C437F3"/>
    <w:rsid w:val="00C45D7B"/>
    <w:rsid w:val="00C45E17"/>
    <w:rsid w:val="00C46E74"/>
    <w:rsid w:val="00C5178A"/>
    <w:rsid w:val="00C531C8"/>
    <w:rsid w:val="00C54224"/>
    <w:rsid w:val="00C54F6C"/>
    <w:rsid w:val="00C55117"/>
    <w:rsid w:val="00C55687"/>
    <w:rsid w:val="00C563A8"/>
    <w:rsid w:val="00C57D00"/>
    <w:rsid w:val="00C6357A"/>
    <w:rsid w:val="00C63772"/>
    <w:rsid w:val="00C654B8"/>
    <w:rsid w:val="00C65AE4"/>
    <w:rsid w:val="00C67BE1"/>
    <w:rsid w:val="00C67DDD"/>
    <w:rsid w:val="00C67EEE"/>
    <w:rsid w:val="00C73012"/>
    <w:rsid w:val="00C73DC2"/>
    <w:rsid w:val="00C770ED"/>
    <w:rsid w:val="00C80054"/>
    <w:rsid w:val="00C8508F"/>
    <w:rsid w:val="00C85E4F"/>
    <w:rsid w:val="00C86DE2"/>
    <w:rsid w:val="00C877CA"/>
    <w:rsid w:val="00C91316"/>
    <w:rsid w:val="00C9247D"/>
    <w:rsid w:val="00C93657"/>
    <w:rsid w:val="00CA02DE"/>
    <w:rsid w:val="00CA189A"/>
    <w:rsid w:val="00CA6FEF"/>
    <w:rsid w:val="00CA74CB"/>
    <w:rsid w:val="00CA7F11"/>
    <w:rsid w:val="00CB00E5"/>
    <w:rsid w:val="00CB0543"/>
    <w:rsid w:val="00CB185B"/>
    <w:rsid w:val="00CB24B0"/>
    <w:rsid w:val="00CB295E"/>
    <w:rsid w:val="00CB4152"/>
    <w:rsid w:val="00CB5A64"/>
    <w:rsid w:val="00CB60B2"/>
    <w:rsid w:val="00CB799D"/>
    <w:rsid w:val="00CB7C91"/>
    <w:rsid w:val="00CC039D"/>
    <w:rsid w:val="00CC0E8C"/>
    <w:rsid w:val="00CC1003"/>
    <w:rsid w:val="00CC115C"/>
    <w:rsid w:val="00CC4DC9"/>
    <w:rsid w:val="00CC4FAA"/>
    <w:rsid w:val="00CC6494"/>
    <w:rsid w:val="00CD0A1A"/>
    <w:rsid w:val="00CD1B6A"/>
    <w:rsid w:val="00CD3E80"/>
    <w:rsid w:val="00CD5DDB"/>
    <w:rsid w:val="00CE0A69"/>
    <w:rsid w:val="00CE1F66"/>
    <w:rsid w:val="00CE2B43"/>
    <w:rsid w:val="00CE7648"/>
    <w:rsid w:val="00CE7BE2"/>
    <w:rsid w:val="00CF020B"/>
    <w:rsid w:val="00CF0775"/>
    <w:rsid w:val="00CF16FA"/>
    <w:rsid w:val="00CF1A43"/>
    <w:rsid w:val="00CF2E99"/>
    <w:rsid w:val="00CF367D"/>
    <w:rsid w:val="00CF3CD2"/>
    <w:rsid w:val="00CF3ECD"/>
    <w:rsid w:val="00CF456E"/>
    <w:rsid w:val="00CF6484"/>
    <w:rsid w:val="00CF6C67"/>
    <w:rsid w:val="00CF7B76"/>
    <w:rsid w:val="00D01A49"/>
    <w:rsid w:val="00D01FA0"/>
    <w:rsid w:val="00D02B8D"/>
    <w:rsid w:val="00D03CBB"/>
    <w:rsid w:val="00D10809"/>
    <w:rsid w:val="00D10904"/>
    <w:rsid w:val="00D10D52"/>
    <w:rsid w:val="00D11E7D"/>
    <w:rsid w:val="00D1266F"/>
    <w:rsid w:val="00D139DB"/>
    <w:rsid w:val="00D140F1"/>
    <w:rsid w:val="00D156EE"/>
    <w:rsid w:val="00D15BEA"/>
    <w:rsid w:val="00D15E2D"/>
    <w:rsid w:val="00D16DFB"/>
    <w:rsid w:val="00D171E0"/>
    <w:rsid w:val="00D20C38"/>
    <w:rsid w:val="00D252DC"/>
    <w:rsid w:val="00D30CA8"/>
    <w:rsid w:val="00D313C9"/>
    <w:rsid w:val="00D33547"/>
    <w:rsid w:val="00D367B9"/>
    <w:rsid w:val="00D3796A"/>
    <w:rsid w:val="00D37EF3"/>
    <w:rsid w:val="00D4030F"/>
    <w:rsid w:val="00D404AD"/>
    <w:rsid w:val="00D40B7F"/>
    <w:rsid w:val="00D4108A"/>
    <w:rsid w:val="00D459E3"/>
    <w:rsid w:val="00D462A0"/>
    <w:rsid w:val="00D503BA"/>
    <w:rsid w:val="00D51C25"/>
    <w:rsid w:val="00D535DA"/>
    <w:rsid w:val="00D53EB6"/>
    <w:rsid w:val="00D5582E"/>
    <w:rsid w:val="00D55B7B"/>
    <w:rsid w:val="00D56832"/>
    <w:rsid w:val="00D5745B"/>
    <w:rsid w:val="00D61E7D"/>
    <w:rsid w:val="00D62A70"/>
    <w:rsid w:val="00D633FC"/>
    <w:rsid w:val="00D664F8"/>
    <w:rsid w:val="00D673F4"/>
    <w:rsid w:val="00D72522"/>
    <w:rsid w:val="00D72C27"/>
    <w:rsid w:val="00D7496E"/>
    <w:rsid w:val="00D75FFA"/>
    <w:rsid w:val="00D80990"/>
    <w:rsid w:val="00D812A5"/>
    <w:rsid w:val="00D82DD6"/>
    <w:rsid w:val="00D84E71"/>
    <w:rsid w:val="00D8564A"/>
    <w:rsid w:val="00D85D7B"/>
    <w:rsid w:val="00D91782"/>
    <w:rsid w:val="00D9199D"/>
    <w:rsid w:val="00D94DF2"/>
    <w:rsid w:val="00DA3930"/>
    <w:rsid w:val="00DA488F"/>
    <w:rsid w:val="00DA5AF3"/>
    <w:rsid w:val="00DA7C2C"/>
    <w:rsid w:val="00DB54A5"/>
    <w:rsid w:val="00DB55F6"/>
    <w:rsid w:val="00DB5BE7"/>
    <w:rsid w:val="00DB6223"/>
    <w:rsid w:val="00DB7192"/>
    <w:rsid w:val="00DB7416"/>
    <w:rsid w:val="00DC0333"/>
    <w:rsid w:val="00DC29AB"/>
    <w:rsid w:val="00DC4CCA"/>
    <w:rsid w:val="00DC5A24"/>
    <w:rsid w:val="00DC6D57"/>
    <w:rsid w:val="00DD32EE"/>
    <w:rsid w:val="00DD441D"/>
    <w:rsid w:val="00DD50CE"/>
    <w:rsid w:val="00DD694A"/>
    <w:rsid w:val="00DE1095"/>
    <w:rsid w:val="00DE1F8C"/>
    <w:rsid w:val="00DE2410"/>
    <w:rsid w:val="00DE2644"/>
    <w:rsid w:val="00DE32A1"/>
    <w:rsid w:val="00DE5490"/>
    <w:rsid w:val="00DF0422"/>
    <w:rsid w:val="00DF2781"/>
    <w:rsid w:val="00DF67D2"/>
    <w:rsid w:val="00DF7BD3"/>
    <w:rsid w:val="00E0105A"/>
    <w:rsid w:val="00E03B83"/>
    <w:rsid w:val="00E13137"/>
    <w:rsid w:val="00E20143"/>
    <w:rsid w:val="00E211E5"/>
    <w:rsid w:val="00E22C01"/>
    <w:rsid w:val="00E234DA"/>
    <w:rsid w:val="00E26218"/>
    <w:rsid w:val="00E30A61"/>
    <w:rsid w:val="00E30DF6"/>
    <w:rsid w:val="00E3304D"/>
    <w:rsid w:val="00E33A8D"/>
    <w:rsid w:val="00E34B37"/>
    <w:rsid w:val="00E3602C"/>
    <w:rsid w:val="00E36BBB"/>
    <w:rsid w:val="00E37D03"/>
    <w:rsid w:val="00E37E56"/>
    <w:rsid w:val="00E41590"/>
    <w:rsid w:val="00E4522E"/>
    <w:rsid w:val="00E45388"/>
    <w:rsid w:val="00E46026"/>
    <w:rsid w:val="00E50829"/>
    <w:rsid w:val="00E509CC"/>
    <w:rsid w:val="00E5280D"/>
    <w:rsid w:val="00E53F1A"/>
    <w:rsid w:val="00E57DB8"/>
    <w:rsid w:val="00E62871"/>
    <w:rsid w:val="00E63391"/>
    <w:rsid w:val="00E63E48"/>
    <w:rsid w:val="00E6799F"/>
    <w:rsid w:val="00E67AF2"/>
    <w:rsid w:val="00E70CFA"/>
    <w:rsid w:val="00E71FD3"/>
    <w:rsid w:val="00E73BCD"/>
    <w:rsid w:val="00E74D23"/>
    <w:rsid w:val="00E809D5"/>
    <w:rsid w:val="00E810BB"/>
    <w:rsid w:val="00E836B5"/>
    <w:rsid w:val="00E83FF1"/>
    <w:rsid w:val="00E85E8D"/>
    <w:rsid w:val="00E86CEA"/>
    <w:rsid w:val="00E90BB2"/>
    <w:rsid w:val="00E94C9C"/>
    <w:rsid w:val="00E94DA3"/>
    <w:rsid w:val="00E957AD"/>
    <w:rsid w:val="00E95E8D"/>
    <w:rsid w:val="00E96152"/>
    <w:rsid w:val="00E97708"/>
    <w:rsid w:val="00EA2517"/>
    <w:rsid w:val="00EA3FBB"/>
    <w:rsid w:val="00EA5A55"/>
    <w:rsid w:val="00EA65F5"/>
    <w:rsid w:val="00EB0654"/>
    <w:rsid w:val="00EB1A0C"/>
    <w:rsid w:val="00EB7C96"/>
    <w:rsid w:val="00EC4EC2"/>
    <w:rsid w:val="00EC6169"/>
    <w:rsid w:val="00EC7F98"/>
    <w:rsid w:val="00ED5ABE"/>
    <w:rsid w:val="00ED6C5A"/>
    <w:rsid w:val="00EE05CA"/>
    <w:rsid w:val="00EE301A"/>
    <w:rsid w:val="00EE386B"/>
    <w:rsid w:val="00EE61A2"/>
    <w:rsid w:val="00EF089C"/>
    <w:rsid w:val="00EF0B1D"/>
    <w:rsid w:val="00EF1940"/>
    <w:rsid w:val="00EF4B3F"/>
    <w:rsid w:val="00EF4B7D"/>
    <w:rsid w:val="00EF4BF3"/>
    <w:rsid w:val="00EF5B41"/>
    <w:rsid w:val="00EF7DDD"/>
    <w:rsid w:val="00F00BC5"/>
    <w:rsid w:val="00F07D34"/>
    <w:rsid w:val="00F127FC"/>
    <w:rsid w:val="00F13407"/>
    <w:rsid w:val="00F15518"/>
    <w:rsid w:val="00F15E91"/>
    <w:rsid w:val="00F16D88"/>
    <w:rsid w:val="00F16F2C"/>
    <w:rsid w:val="00F20A6E"/>
    <w:rsid w:val="00F23235"/>
    <w:rsid w:val="00F24086"/>
    <w:rsid w:val="00F2446C"/>
    <w:rsid w:val="00F25156"/>
    <w:rsid w:val="00F26E00"/>
    <w:rsid w:val="00F26FE0"/>
    <w:rsid w:val="00F271BF"/>
    <w:rsid w:val="00F27ABC"/>
    <w:rsid w:val="00F30396"/>
    <w:rsid w:val="00F3073E"/>
    <w:rsid w:val="00F31F0A"/>
    <w:rsid w:val="00F33335"/>
    <w:rsid w:val="00F33FBD"/>
    <w:rsid w:val="00F350E9"/>
    <w:rsid w:val="00F3540E"/>
    <w:rsid w:val="00F419AF"/>
    <w:rsid w:val="00F41D1C"/>
    <w:rsid w:val="00F4225A"/>
    <w:rsid w:val="00F43F54"/>
    <w:rsid w:val="00F4403C"/>
    <w:rsid w:val="00F5376E"/>
    <w:rsid w:val="00F61728"/>
    <w:rsid w:val="00F62949"/>
    <w:rsid w:val="00F6430A"/>
    <w:rsid w:val="00F65DCB"/>
    <w:rsid w:val="00F7461F"/>
    <w:rsid w:val="00F74AE6"/>
    <w:rsid w:val="00F77C1A"/>
    <w:rsid w:val="00F800BE"/>
    <w:rsid w:val="00F80B59"/>
    <w:rsid w:val="00F81D56"/>
    <w:rsid w:val="00F82F57"/>
    <w:rsid w:val="00F837D6"/>
    <w:rsid w:val="00F8457F"/>
    <w:rsid w:val="00F944BA"/>
    <w:rsid w:val="00F95B78"/>
    <w:rsid w:val="00F95E85"/>
    <w:rsid w:val="00F96218"/>
    <w:rsid w:val="00F97E6F"/>
    <w:rsid w:val="00FA0254"/>
    <w:rsid w:val="00FA05AB"/>
    <w:rsid w:val="00FA0C9C"/>
    <w:rsid w:val="00FA2B7B"/>
    <w:rsid w:val="00FA2C40"/>
    <w:rsid w:val="00FA362A"/>
    <w:rsid w:val="00FA5597"/>
    <w:rsid w:val="00FA5939"/>
    <w:rsid w:val="00FA7F9E"/>
    <w:rsid w:val="00FB12BE"/>
    <w:rsid w:val="00FB5475"/>
    <w:rsid w:val="00FC091D"/>
    <w:rsid w:val="00FC2025"/>
    <w:rsid w:val="00FC25A5"/>
    <w:rsid w:val="00FC2EA6"/>
    <w:rsid w:val="00FC4BE0"/>
    <w:rsid w:val="00FC5346"/>
    <w:rsid w:val="00FD0416"/>
    <w:rsid w:val="00FD0EE8"/>
    <w:rsid w:val="00FD2D78"/>
    <w:rsid w:val="00FD41CD"/>
    <w:rsid w:val="00FE22D9"/>
    <w:rsid w:val="00FE5249"/>
    <w:rsid w:val="00FE60A7"/>
    <w:rsid w:val="00FE6FA5"/>
    <w:rsid w:val="00FE7018"/>
    <w:rsid w:val="00FE7E88"/>
    <w:rsid w:val="00FF211B"/>
    <w:rsid w:val="00FF25B8"/>
    <w:rsid w:val="00FF35FF"/>
    <w:rsid w:val="00FF3C4E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822774"/>
  <w15:docId w15:val="{66CF860D-3E56-41CD-963E-E4003C28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BE3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6C752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3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99"/>
    <w:qFormat/>
    <w:rsid w:val="00A94E7A"/>
    <w:rPr>
      <w:lang w:eastAsia="en-US"/>
    </w:rPr>
  </w:style>
  <w:style w:type="table" w:styleId="TableGrid">
    <w:name w:val="Table Grid"/>
    <w:basedOn w:val="TableNormal"/>
    <w:uiPriority w:val="99"/>
    <w:rsid w:val="0019653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B11A47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B11A4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11A47"/>
    <w:pPr>
      <w:spacing w:after="200" w:line="276" w:lineRule="auto"/>
    </w:pPr>
    <w:rPr>
      <w:rFonts w:ascii="Arial" w:eastAsia="Calibri" w:hAnsi="Arial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11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Arial" w:hAnsi="Arial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11A47"/>
    <w:pPr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B11A47"/>
    <w:pPr>
      <w:tabs>
        <w:tab w:val="center" w:pos="4153"/>
        <w:tab w:val="right" w:pos="8306"/>
      </w:tabs>
      <w:spacing w:after="200" w:line="276" w:lineRule="auto"/>
    </w:pPr>
    <w:rPr>
      <w:rFonts w:ascii="Arial" w:eastAsia="Calibri" w:hAnsi="Arial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B11A47"/>
    <w:pPr>
      <w:tabs>
        <w:tab w:val="center" w:pos="4153"/>
        <w:tab w:val="right" w:pos="8306"/>
      </w:tabs>
      <w:spacing w:after="200" w:line="276" w:lineRule="auto"/>
    </w:pPr>
    <w:rPr>
      <w:rFonts w:ascii="Arial" w:eastAsia="Calibri" w:hAnsi="Arial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="Times New Roman"/>
      <w:sz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F3753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2F3753"/>
    <w:rPr>
      <w:rFonts w:asciiTheme="minorHAnsi" w:eastAsiaTheme="minorEastAsia" w:hAnsiTheme="minorHAnsi" w:cstheme="minorBidi"/>
      <w:i/>
      <w:iCs/>
      <w:color w:val="000000" w:themeColor="text1"/>
      <w:lang w:val="en-US" w:eastAsia="ja-JP"/>
    </w:rPr>
  </w:style>
  <w:style w:type="character" w:customStyle="1" w:styleId="Heading2Char">
    <w:name w:val="Heading 2 Char"/>
    <w:basedOn w:val="DefaultParagraphFont"/>
    <w:link w:val="Heading2"/>
    <w:rsid w:val="006C75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unhideWhenUsed/>
    <w:rsid w:val="00FE70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cey.morris@notts.police.u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8436A-D5CE-4C40-868E-E0C5B374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 FOR:</vt:lpstr>
    </vt:vector>
  </TitlesOfParts>
  <Company>Nottinghamshire Police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4.3 Appendix C -AB Aug - Capital Outturn 2022-23</dc:title>
  <dc:creator>c800059</dc:creator>
  <cp:lastModifiedBy>Emma Lau</cp:lastModifiedBy>
  <cp:revision>7</cp:revision>
  <cp:lastPrinted>2019-02-22T08:36:00Z</cp:lastPrinted>
  <dcterms:created xsi:type="dcterms:W3CDTF">2022-08-18T09:46:00Z</dcterms:created>
  <dcterms:modified xsi:type="dcterms:W3CDTF">2022-12-06T14:13:50Z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9a534a-49dd-43c4-b4e5-f206b4dbf0e4_Enabled">
    <vt:lpwstr>true</vt:lpwstr>
  </property>
  <property fmtid="{D5CDD505-2E9C-101B-9397-08002B2CF9AE}" pid="3" name="MSIP_Label_0c9a534a-49dd-43c4-b4e5-f206b4dbf0e4_SetDate">
    <vt:lpwstr>2022-01-04T12:23:07Z</vt:lpwstr>
  </property>
  <property fmtid="{D5CDD505-2E9C-101B-9397-08002B2CF9AE}" pid="4" name="MSIP_Label_0c9a534a-49dd-43c4-b4e5-f206b4dbf0e4_Method">
    <vt:lpwstr>Standard</vt:lpwstr>
  </property>
  <property fmtid="{D5CDD505-2E9C-101B-9397-08002B2CF9AE}" pid="5" name="MSIP_Label_0c9a534a-49dd-43c4-b4e5-f206b4dbf0e4_Name">
    <vt:lpwstr>0c9a534a-49dd-43c4-b4e5-f206b4dbf0e4</vt:lpwstr>
  </property>
  <property fmtid="{D5CDD505-2E9C-101B-9397-08002B2CF9AE}" pid="6" name="MSIP_Label_0c9a534a-49dd-43c4-b4e5-f206b4dbf0e4_SiteId">
    <vt:lpwstr>50b6682b-e9dd-4d2c-b984-100e69b077a4</vt:lpwstr>
  </property>
  <property fmtid="{D5CDD505-2E9C-101B-9397-08002B2CF9AE}" pid="7" name="MSIP_Label_0c9a534a-49dd-43c4-b4e5-f206b4dbf0e4_ActionId">
    <vt:lpwstr>9b46f5da-0cfd-4767-992d-3ae002bea580</vt:lpwstr>
  </property>
  <property fmtid="{D5CDD505-2E9C-101B-9397-08002B2CF9AE}" pid="8" name="MSIP_Label_0c9a534a-49dd-43c4-b4e5-f206b4dbf0e4_ContentBits">
    <vt:lpwstr>0</vt:lpwstr>
  </property>
</Properties>
</file>